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404040"/>
          <w:spacing w:val="12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404040"/>
          <w:spacing w:val="12"/>
          <w:kern w:val="0"/>
          <w:sz w:val="44"/>
          <w:szCs w:val="44"/>
        </w:rPr>
        <w:t>河北金沙河面业集团</w:t>
      </w:r>
      <w:r>
        <w:rPr>
          <w:rFonts w:hint="eastAsia" w:ascii="方正小标宋简体" w:hAnsi="方正小标宋简体" w:eastAsia="方正小标宋简体" w:cs="方正小标宋简体"/>
          <w:bCs/>
          <w:color w:val="404040"/>
          <w:spacing w:val="12"/>
          <w:kern w:val="0"/>
          <w:sz w:val="44"/>
          <w:szCs w:val="44"/>
          <w:lang w:eastAsia="zh-CN"/>
        </w:rPr>
        <w:t>简介</w:t>
      </w:r>
    </w:p>
    <w:p>
      <w:pPr>
        <w:spacing w:line="560" w:lineRule="exact"/>
        <w:ind w:firstLine="688" w:firstLineChars="200"/>
        <w:rPr>
          <w:rFonts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</w:pPr>
    </w:p>
    <w:p>
      <w:pPr>
        <w:spacing w:line="560" w:lineRule="exact"/>
        <w:ind w:firstLine="688" w:firstLineChars="200"/>
        <w:rPr>
          <w:rFonts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  <w:t>河北金沙河面业集团</w:t>
      </w:r>
      <w:r>
        <w:rPr>
          <w:rFonts w:hint="eastAsia"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  <w:t>始于</w:t>
      </w:r>
      <w:bookmarkStart w:id="0" w:name="_GoBack"/>
      <w:bookmarkEnd w:id="0"/>
      <w:r>
        <w:rPr>
          <w:rFonts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  <w:t>1996年，是一家从事农业种植和农产品加工民营企业，下属：邢台金沙河面业有限责任公司、承德金沙河面业有限责任公司、廊坊金沙河面业有限责任公司、陕西金沙河面业有限责任公司、安徽金沙河面业有限责任公司、新疆阿拉山口金沙河面业有限责任公司、沙河市佛照山荒山综合开发有限责任公司。拥有员工5000余名，日处理小麦13000吨，80条挂面生产线，日生产挂面4000吨，</w:t>
      </w:r>
      <w:r>
        <w:rPr>
          <w:rFonts w:hint="eastAsia"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  <w:t>产值到90多亿元</w:t>
      </w:r>
      <w:r>
        <w:rPr>
          <w:rFonts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  <w:t>。2018年中粮协对2017年度重点粮油企业专项调查，中国小麦粉加工50强企业排名中，金沙河排名第5位，中国挂面加工企业10强排名中，金沙河排名第1位。公司相继通过ISO9001质量管理体系认证和ISO14001环境管理体系和HACCP食品安全管理体系认证，2010年被农业部评定为“农业产业化国家重点龙头企业”。</w:t>
      </w:r>
    </w:p>
    <w:p>
      <w:pPr>
        <w:spacing w:line="560" w:lineRule="exact"/>
        <w:ind w:firstLine="688" w:firstLineChars="200"/>
      </w:pPr>
      <w:r>
        <w:rPr>
          <w:rFonts w:hint="eastAsia"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  <w:t>2004年，</w:t>
      </w:r>
      <w:r>
        <w:rPr>
          <w:rFonts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  <w:t>河北金沙河面业集团</w:t>
      </w:r>
      <w:r>
        <w:rPr>
          <w:rFonts w:hint="eastAsia" w:ascii="仿宋_GB2312" w:hAnsi="仿宋_GB2312" w:eastAsia="仿宋_GB2312" w:cs="仿宋_GB2312"/>
          <w:bCs/>
          <w:color w:val="404040"/>
          <w:spacing w:val="12"/>
          <w:kern w:val="0"/>
          <w:sz w:val="32"/>
          <w:szCs w:val="32"/>
        </w:rPr>
        <w:t>与我校食品科学与工程学院进行了广泛合作。员工培训，学生就业作和横向课题的合作等方面实现互利共赢。随着陕西金沙河面业有限责任公司的成立，双方将在谷物全产业链系列产品合作开发、教学实习、学生就业实习、专业学位研究生联合培养以及奖学金的设置等方面开展深度合作。</w:t>
      </w:r>
    </w:p>
    <w:p/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2019-11-20T02:29:21Z</dcterms:created>
  <dc:creator>lenovo</dc:creator>
  <cp:lastModifiedBy>盛夏的风</cp:lastModifiedBy>
  <dcterms:modified xsi:type="dcterms:W3CDTF">2019-11-20T02:30:01Z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