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食品科学与工程学院研究生学业奖学金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评审实施细则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6" w:afterLines="50" w:afterAutospacing="0" w:line="240" w:lineRule="auto"/>
        <w:jc w:val="center"/>
        <w:textAlignment w:val="auto"/>
        <w:outlineLvl w:val="0"/>
        <w:rPr>
          <w:rFonts w:hint="eastAsia"/>
          <w:b/>
          <w:kern w:val="15"/>
          <w:sz w:val="28"/>
          <w:szCs w:val="28"/>
        </w:rPr>
      </w:pPr>
      <w:r>
        <w:rPr>
          <w:rFonts w:hint="eastAsia" w:ascii="黑体" w:hAnsi="华文中宋" w:eastAsia="黑体" w:cs="黑体"/>
          <w:sz w:val="32"/>
          <w:szCs w:val="32"/>
        </w:rPr>
        <w:t>第一章  总  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第一条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 xml:space="preserve">  为鼓励研究生勤奋学习、潜心钻研，提高研究生创新能力和培养质量，促进研究生德智体美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劳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等方面全面发展，根据《西北农林科技大学研究生学业奖学金管理办法（试行）》（校研发〔2014〕429号）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结合我院实际，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特制定本实施细则。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第二条</w:t>
      </w:r>
      <w:r>
        <w:rPr>
          <w:rFonts w:hint="eastAsia" w:ascii="仿宋_GB2312" w:hAnsi="仿宋" w:eastAsia="仿宋_GB2312" w:cs="仿宋"/>
          <w:b/>
          <w:bCs/>
          <w:kern w:val="0"/>
          <w:sz w:val="32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研究生学业奖学金奖励对象为就读我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院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的全日制非在职研究生，获得奖励的研究生须具有中华人民共和国国籍。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_GB2312" w:hAnsi="仿宋" w:eastAsia="仿宋_GB2312" w:cs="仿宋"/>
          <w:kern w:val="0"/>
          <w:sz w:val="26"/>
          <w:szCs w:val="26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第三条</w:t>
      </w:r>
      <w:r>
        <w:rPr>
          <w:rFonts w:hint="eastAsia" w:ascii="仿宋_GB2312" w:hAnsi="仿宋" w:eastAsia="仿宋_GB2312" w:cs="仿宋"/>
          <w:b/>
          <w:bCs/>
          <w:kern w:val="0"/>
          <w:sz w:val="32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研究生学业奖学金的奖励年限为研究生基本学制年限</w:t>
      </w:r>
      <w:r>
        <w:rPr>
          <w:rFonts w:hint="eastAsia" w:ascii="仿宋_GB2312" w:hAnsi="仿宋" w:eastAsia="仿宋_GB2312" w:cs="仿宋"/>
          <w:kern w:val="0"/>
          <w:sz w:val="26"/>
          <w:szCs w:val="26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6" w:afterLines="50" w:afterAutospacing="0" w:line="240" w:lineRule="auto"/>
        <w:jc w:val="center"/>
        <w:textAlignment w:val="auto"/>
        <w:outlineLvl w:val="0"/>
        <w:rPr>
          <w:rFonts w:hint="eastAsia" w:ascii="黑体" w:hAnsi="华文中宋" w:eastAsia="黑体" w:cs="黑体"/>
          <w:sz w:val="32"/>
          <w:szCs w:val="32"/>
        </w:rPr>
      </w:pPr>
      <w:r>
        <w:rPr>
          <w:rFonts w:hint="eastAsia" w:ascii="黑体" w:hAnsi="华文中宋" w:eastAsia="黑体" w:cs="黑体"/>
          <w:sz w:val="32"/>
          <w:szCs w:val="32"/>
        </w:rPr>
        <w:t>第</w:t>
      </w:r>
      <w:r>
        <w:rPr>
          <w:rFonts w:hint="eastAsia" w:ascii="黑体" w:hAnsi="华文中宋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华文中宋" w:eastAsia="黑体" w:cs="黑体"/>
          <w:sz w:val="32"/>
          <w:szCs w:val="32"/>
        </w:rPr>
        <w:t>章  奖励等级、标准与比例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第四条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 博士研究生学业奖学金平均奖励标准为每生每年15000元。第一学年不分等级；第二、第三和第四学年奖励等级与标准分别为一等奖每生每年18000元、二等奖每生每年15000元、三等奖每生每年12000元；奖励比例为一等奖占20%、二等奖占60%、三等奖占20%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4"/>
        <w:jc w:val="left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第五条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 学术型硕士研究生学业奖学金平均奖励标准为每生每年8000元。第一学年不分等级；第二和第三学年奖励等级与标准分别为一等奖每生每年10000元、二等奖每生每年8000元、三等奖每生每年6000元；奖励比例为一等奖占20%、二等奖占60%、三等奖占20%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4"/>
        <w:jc w:val="left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第六条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 全日制专业学位硕士研究生学业奖学金奖励标准为每生每年8000元，不分等级。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4"/>
        <w:jc w:val="left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第七条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 直博生、硕博连读研究生第一至第二学年执行学术型硕士研究生的奖励标准，直博生第三至第五学年执行博士研究生的奖励标准，硕博连读研究生转为博士研究生者执行博士研究生奖励标准，转为硕士研究生者执行学术型硕士研究生奖励标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6" w:afterLines="50" w:afterAutospacing="0" w:line="240" w:lineRule="auto"/>
        <w:jc w:val="center"/>
        <w:textAlignment w:val="auto"/>
        <w:outlineLvl w:val="0"/>
        <w:rPr>
          <w:rFonts w:hint="eastAsia" w:ascii="黑体" w:hAnsi="华文中宋" w:eastAsia="黑体" w:cs="黑体"/>
          <w:sz w:val="32"/>
          <w:szCs w:val="32"/>
        </w:rPr>
      </w:pPr>
      <w:r>
        <w:rPr>
          <w:rFonts w:hint="eastAsia" w:ascii="黑体" w:hAnsi="华文中宋" w:eastAsia="黑体" w:cs="黑体"/>
          <w:sz w:val="32"/>
          <w:szCs w:val="32"/>
        </w:rPr>
        <w:t>第</w:t>
      </w:r>
      <w:r>
        <w:rPr>
          <w:rFonts w:hint="eastAsia" w:ascii="黑体" w:hAnsi="华文中宋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华文中宋" w:eastAsia="黑体" w:cs="黑体"/>
          <w:sz w:val="32"/>
          <w:szCs w:val="32"/>
        </w:rPr>
        <w:t>章  申请条件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4"/>
        <w:jc w:val="left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第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条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 研究生学业奖学金基本申请条件：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4"/>
        <w:jc w:val="left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（一）热爱社会主义祖国，拥护中国共产党的领导；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4"/>
        <w:jc w:val="left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（二）遵守宪法和法律，遵守学校规章制度；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4"/>
        <w:jc w:val="left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（三）诚实守信，品学兼优；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4"/>
        <w:jc w:val="left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（四）积极参与科学研究和社会实践。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4"/>
        <w:jc w:val="left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第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条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 研究生参评学年有下列情形之一的，不具备当年学业奖学金申请资格：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4"/>
        <w:jc w:val="left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（一）在学校规定时间内未完成学籍注册手续者；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4"/>
        <w:jc w:val="left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（二）学术研究中违反学术道德行为或申请材料中弄虚作假者；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4"/>
        <w:jc w:val="left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（三）在学习或科研工作中，因个人主观行为给学校带来严重损失者；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4"/>
        <w:jc w:val="left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（四）违反国家法律法规或校纪校规受到记过以上（含记过）纪律处分者；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4"/>
        <w:jc w:val="left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（五）学校认定的其他情形者。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4"/>
        <w:jc w:val="left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第十条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 因公在国（境）外学习且具有我校学籍的研究生，仍具备研究生学业奖学金申请资格。研究生在休学或保留学籍期间，不具备研究生学业奖学金申请资格。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6" w:afterLines="50" w:afterAutospacing="0" w:line="240" w:lineRule="auto"/>
        <w:jc w:val="center"/>
        <w:textAlignment w:val="auto"/>
        <w:outlineLvl w:val="0"/>
        <w:rPr>
          <w:rFonts w:hint="eastAsia" w:ascii="黑体" w:hAnsi="华文中宋" w:eastAsia="黑体" w:cs="黑体"/>
          <w:sz w:val="32"/>
          <w:szCs w:val="32"/>
        </w:rPr>
      </w:pPr>
      <w:r>
        <w:rPr>
          <w:rFonts w:hint="eastAsia" w:ascii="黑体" w:hAnsi="华文中宋" w:eastAsia="黑体" w:cs="黑体"/>
          <w:sz w:val="32"/>
          <w:szCs w:val="32"/>
        </w:rPr>
        <w:t>第</w:t>
      </w:r>
      <w:r>
        <w:rPr>
          <w:rFonts w:hint="eastAsia" w:ascii="黑体" w:hAnsi="华文中宋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华文中宋" w:eastAsia="黑体" w:cs="黑体"/>
          <w:sz w:val="32"/>
          <w:szCs w:val="32"/>
        </w:rPr>
        <w:t>章  评审</w:t>
      </w:r>
      <w:r>
        <w:rPr>
          <w:rFonts w:hint="eastAsia" w:ascii="黑体" w:hAnsi="华文中宋" w:eastAsia="黑体" w:cs="黑体"/>
          <w:sz w:val="32"/>
          <w:szCs w:val="32"/>
          <w:lang w:val="en-US" w:eastAsia="zh-CN"/>
        </w:rPr>
        <w:t>组织与</w:t>
      </w:r>
      <w:r>
        <w:rPr>
          <w:rFonts w:hint="eastAsia" w:ascii="黑体" w:hAnsi="华文中宋" w:eastAsia="黑体" w:cs="黑体"/>
          <w:sz w:val="32"/>
          <w:szCs w:val="32"/>
        </w:rPr>
        <w:t>程序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4"/>
        <w:jc w:val="left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第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/>
        </w:rPr>
        <w:t>十一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条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pacing w:val="-1"/>
          <w:sz w:val="32"/>
          <w:szCs w:val="32"/>
        </w:rPr>
        <w:t>学院成立研究生</w:t>
      </w: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val="en-US" w:eastAsia="zh-CN"/>
        </w:rPr>
        <w:t>学业奖学金评审</w:t>
      </w:r>
      <w:r>
        <w:rPr>
          <w:rFonts w:ascii="Times New Roman" w:hAnsi="Times New Roman" w:eastAsia="仿宋_GB2312" w:cs="Times New Roman"/>
          <w:spacing w:val="-1"/>
          <w:sz w:val="32"/>
          <w:szCs w:val="32"/>
        </w:rPr>
        <w:t>领导小组</w:t>
      </w:r>
      <w:r>
        <w:rPr>
          <w:rFonts w:ascii="Times New Roman" w:hAnsi="Times New Roman" w:eastAsia="仿宋_GB2312" w:cs="Times New Roman"/>
          <w:spacing w:val="-16"/>
          <w:sz w:val="32"/>
          <w:szCs w:val="32"/>
        </w:rPr>
        <w:t>，由书记、院长担任组长，主管学生工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作副书记和研究生工作副院长任副组长，研究生秘书、学工秘书、分</w:t>
      </w:r>
      <w:r>
        <w:rPr>
          <w:rFonts w:ascii="Times New Roman" w:hAnsi="Times New Roman" w:eastAsia="仿宋_GB2312" w:cs="Times New Roman"/>
          <w:spacing w:val="-7"/>
          <w:sz w:val="32"/>
          <w:szCs w:val="32"/>
        </w:rPr>
        <w:t>团委书记、研究生辅导员、导师代表及研究生代表为成员</w:t>
      </w:r>
      <w:r>
        <w:rPr>
          <w:rFonts w:hint="eastAsia" w:eastAsia="仿宋_GB2312" w:cs="Times New Roman"/>
          <w:spacing w:val="-7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负责研究生学业奖学金的评审、管理、上报等工作。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第十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条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 研究生学业奖学金的评审程序：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（一）个人申请。研究生个人填写申请表、提供相关证明材料。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（二）班级审核。学生班级按照研究生本人提供的相关材料进行初审，审核无误后上报学院评审。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（三）学院评审。研究生学业奖学金评审工作组进行评审，评审结果在学院公示3个工作日。公示无异议后，提交学校研究生学业奖学金专项工作组审定。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（四）学校审定。学校研究生学业奖学金专项工作组对各学院的评审结果进行审定，审定结果在校内公示3个工作日。公示无异议后，将审定名单提交计财务处并发放研究生学业奖学金。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（五）对研究生学业奖学金评审工作及结果有异议者，可在学院公示阶段向学院评审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领导小组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提出申诉。如申诉人对学院做出的答复仍存在异议，可在学校公示阶段向研究生学业奖学金专项工作组提请裁决。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6" w:afterLines="50" w:afterAutospacing="0" w:line="240" w:lineRule="auto"/>
        <w:jc w:val="center"/>
        <w:textAlignment w:val="auto"/>
        <w:outlineLvl w:val="0"/>
        <w:rPr>
          <w:rFonts w:hint="eastAsia" w:ascii="黑体" w:hAnsi="华文中宋" w:eastAsia="黑体" w:cs="黑体"/>
          <w:sz w:val="32"/>
          <w:szCs w:val="32"/>
        </w:rPr>
      </w:pPr>
      <w:r>
        <w:rPr>
          <w:rFonts w:hint="eastAsia" w:ascii="黑体" w:hAnsi="华文中宋" w:eastAsia="黑体" w:cs="黑体"/>
          <w:sz w:val="32"/>
          <w:szCs w:val="32"/>
        </w:rPr>
        <w:t>第</w:t>
      </w:r>
      <w:r>
        <w:rPr>
          <w:rFonts w:hint="eastAsia" w:ascii="黑体" w:hAnsi="华文中宋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华文中宋" w:eastAsia="黑体" w:cs="黑体"/>
          <w:sz w:val="32"/>
          <w:szCs w:val="32"/>
        </w:rPr>
        <w:t>章 评定办法及标准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第十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条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 二年级及以上研究生学业奖学金的评审根据参评学年研究生的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德育、智育、体育、美育、劳育五部分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内容进行综合评价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各部分满分100分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按照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20%德育成绩、50%智育成绩、10%体育成绩、10%美育成绩、10%劳育成绩的比例进行折算，折算后各项成绩之和即为最终成绩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第十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条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 xml:space="preserve">  “德育”由基本成绩、加分项和扣分项三部分组成。基本成绩包括政治表现、道德品质、行为规范等情况。研究生在政治表现、道德品质、行为规范方面出现严重问题时，“德育”成绩计为不合格，不得参与学校各类荣誉表彰项目评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仿宋_GB2312"/>
          <w:b/>
          <w:bCs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/>
        </w:rPr>
        <w:t>十五</w:t>
      </w:r>
      <w:r>
        <w:rPr>
          <w:rFonts w:hint="default" w:ascii="仿宋_GB2312" w:hAnsi="宋体" w:eastAsia="仿宋_GB2312" w:cs="仿宋_GB2312"/>
          <w:b/>
          <w:bCs/>
          <w:kern w:val="0"/>
          <w:sz w:val="32"/>
          <w:szCs w:val="32"/>
          <w:lang w:val="en-US" w:eastAsia="zh-CN"/>
        </w:rPr>
        <w:t>条</w:t>
      </w:r>
      <w:r>
        <w:rPr>
          <w:rFonts w:hint="default" w:ascii="仿宋_GB2312" w:hAnsi="仿宋" w:eastAsia="仿宋_GB2312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" w:eastAsia="仿宋_GB2312" w:cs="仿宋"/>
          <w:kern w:val="0"/>
          <w:sz w:val="32"/>
          <w:szCs w:val="32"/>
          <w:lang w:val="en-US" w:eastAsia="zh-CN"/>
        </w:rPr>
        <w:t>“智育”主要由课程成绩、科研创新、专业实践及扣分项四部分组成，不同类别和年级研究生按不同权重计算总分。课程成绩为各门成绩的加权平均；科研创新、专业实践的系数设定应体现学术型和专业型研究生的区分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仿宋_GB2312"/>
          <w:b/>
          <w:bCs/>
          <w:kern w:val="0"/>
          <w:sz w:val="32"/>
          <w:szCs w:val="32"/>
          <w:lang w:val="en-US" w:eastAsia="zh-CN"/>
        </w:rPr>
        <w:t>第十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/>
        </w:rPr>
        <w:t>六</w:t>
      </w:r>
      <w:r>
        <w:rPr>
          <w:rFonts w:hint="default" w:ascii="仿宋_GB2312" w:hAnsi="宋体" w:eastAsia="仿宋_GB2312" w:cs="仿宋_GB2312"/>
          <w:b/>
          <w:bCs/>
          <w:kern w:val="0"/>
          <w:sz w:val="32"/>
          <w:szCs w:val="32"/>
          <w:lang w:val="en-US" w:eastAsia="zh-CN"/>
        </w:rPr>
        <w:t>条</w:t>
      </w:r>
      <w:r>
        <w:rPr>
          <w:rFonts w:hint="default" w:ascii="仿宋_GB2312" w:hAnsi="仿宋" w:eastAsia="仿宋_GB2312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" w:eastAsia="仿宋_GB2312" w:cs="仿宋"/>
          <w:kern w:val="0"/>
          <w:sz w:val="32"/>
          <w:szCs w:val="32"/>
          <w:lang w:val="en-US" w:eastAsia="zh-CN"/>
        </w:rPr>
        <w:t>“体育”由基本成绩和加分项两部分组成。主要考核研究生的体育认知、掌握体育技能情况和参加体育和心理相关活动的情况。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仿宋_GB2312"/>
          <w:b/>
          <w:bCs/>
          <w:kern w:val="0"/>
          <w:sz w:val="32"/>
          <w:szCs w:val="32"/>
          <w:lang w:val="en-US" w:eastAsia="zh-CN"/>
        </w:rPr>
        <w:t>第十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/>
        </w:rPr>
        <w:t>七</w:t>
      </w:r>
      <w:r>
        <w:rPr>
          <w:rFonts w:hint="default" w:ascii="仿宋_GB2312" w:hAnsi="宋体" w:eastAsia="仿宋_GB2312" w:cs="仿宋_GB2312"/>
          <w:b/>
          <w:bCs/>
          <w:kern w:val="0"/>
          <w:sz w:val="32"/>
          <w:szCs w:val="32"/>
          <w:lang w:val="en-US" w:eastAsia="zh-CN"/>
        </w:rPr>
        <w:t>条</w:t>
      </w:r>
      <w:r>
        <w:rPr>
          <w:rFonts w:hint="default" w:ascii="仿宋_GB2312" w:hAnsi="仿宋" w:eastAsia="仿宋_GB2312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" w:eastAsia="仿宋_GB2312" w:cs="仿宋"/>
          <w:kern w:val="0"/>
          <w:sz w:val="32"/>
          <w:szCs w:val="32"/>
          <w:lang w:val="en-US" w:eastAsia="zh-CN"/>
        </w:rPr>
        <w:t>“美育”由基本成绩和加分项两部分组成。主要考核研究生对美的感知能力、鉴赏能力、表现能力和创造能力。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仿宋_GB2312"/>
          <w:b/>
          <w:bCs/>
          <w:kern w:val="0"/>
          <w:sz w:val="32"/>
          <w:szCs w:val="32"/>
          <w:lang w:val="en-US" w:eastAsia="zh-CN"/>
        </w:rPr>
        <w:t>第十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/>
        </w:rPr>
        <w:t>八</w:t>
      </w:r>
      <w:r>
        <w:rPr>
          <w:rFonts w:hint="default" w:ascii="仿宋_GB2312" w:hAnsi="宋体" w:eastAsia="仿宋_GB2312" w:cs="仿宋_GB2312"/>
          <w:b/>
          <w:bCs/>
          <w:kern w:val="0"/>
          <w:sz w:val="32"/>
          <w:szCs w:val="32"/>
          <w:lang w:val="en-US" w:eastAsia="zh-CN"/>
        </w:rPr>
        <w:t>条</w:t>
      </w:r>
      <w:r>
        <w:rPr>
          <w:rFonts w:hint="default" w:ascii="仿宋_GB2312" w:hAnsi="仿宋" w:eastAsia="仿宋_GB2312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" w:eastAsia="仿宋_GB2312" w:cs="仿宋"/>
          <w:kern w:val="0"/>
          <w:sz w:val="32"/>
          <w:szCs w:val="32"/>
          <w:lang w:val="en-US" w:eastAsia="zh-CN"/>
        </w:rPr>
        <w:t>“劳育”由基本成绩和加分项两部分组成。主要考核研究生劳动观念的树立、劳动精神的领会、劳动能力的掌握以及劳动习惯和品质的养成。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6" w:afterLines="50" w:afterAutospacing="0" w:line="240" w:lineRule="auto"/>
        <w:jc w:val="center"/>
        <w:textAlignment w:val="auto"/>
        <w:outlineLvl w:val="0"/>
        <w:rPr>
          <w:rFonts w:hint="eastAsia" w:ascii="黑体" w:hAnsi="华文中宋" w:eastAsia="黑体" w:cs="黑体"/>
          <w:sz w:val="32"/>
          <w:szCs w:val="32"/>
        </w:rPr>
      </w:pPr>
      <w:r>
        <w:rPr>
          <w:rFonts w:hint="eastAsia" w:ascii="黑体" w:hAnsi="华文中宋" w:eastAsia="黑体" w:cs="黑体"/>
          <w:sz w:val="32"/>
          <w:szCs w:val="32"/>
        </w:rPr>
        <w:t>第</w:t>
      </w:r>
      <w:r>
        <w:rPr>
          <w:rFonts w:hint="eastAsia" w:ascii="黑体" w:hAnsi="华文中宋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华文中宋" w:eastAsia="黑体" w:cs="黑体"/>
          <w:sz w:val="32"/>
          <w:szCs w:val="32"/>
        </w:rPr>
        <w:t>章  其 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/>
        </w:rPr>
        <w:t>第十九条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 xml:space="preserve">  研究生学业奖学金按照最终成绩进行排序，如最终成绩相同，按照智育、德育顺位排序。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/>
        </w:rPr>
        <w:t>第二十条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 xml:space="preserve">  低年级研究生所涉及成果统计时间范围为上学年9月1日至评定年8月31日；毕业年级所涉及成果统计时间范围为上学年9月1日至评定年提交材料截止之日。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/>
        </w:rPr>
        <w:t>第二十一条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 xml:space="preserve">  已获得研究生学业奖学金的研究生，被发现存在本细则第九条情形的，取消当年研究生学业奖学金获奖资格，并追回已发放的研究生学业奖学金。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/>
        </w:rPr>
        <w:t>第二十二条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0"/>
          <w:sz w:val="32"/>
          <w:szCs w:val="32"/>
          <w:lang w:val="en-US" w:eastAsia="zh-CN"/>
        </w:rPr>
        <w:t>本实施细则自公布之日起开始实施，由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学院</w:t>
      </w:r>
      <w:r>
        <w:rPr>
          <w:rFonts w:ascii="Times New Roman" w:hAnsi="Times New Roman" w:eastAsia="仿宋_GB2312" w:cs="Times New Roman"/>
          <w:spacing w:val="-1"/>
          <w:sz w:val="32"/>
          <w:szCs w:val="32"/>
        </w:rPr>
        <w:t>研究生</w:t>
      </w: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val="en-US" w:eastAsia="zh-CN"/>
        </w:rPr>
        <w:t>学业奖学金评审</w:t>
      </w:r>
      <w:r>
        <w:rPr>
          <w:rFonts w:ascii="Times New Roman" w:hAnsi="Times New Roman" w:eastAsia="仿宋_GB2312" w:cs="Times New Roman"/>
          <w:spacing w:val="-1"/>
          <w:sz w:val="32"/>
          <w:szCs w:val="32"/>
        </w:rPr>
        <w:t>领导小组</w:t>
      </w:r>
      <w:r>
        <w:rPr>
          <w:rFonts w:hint="default" w:ascii="仿宋_GB2312" w:hAnsi="仿宋" w:eastAsia="仿宋_GB2312" w:cs="仿宋"/>
          <w:kern w:val="0"/>
          <w:sz w:val="32"/>
          <w:szCs w:val="32"/>
          <w:lang w:val="en-US" w:eastAsia="zh-CN"/>
        </w:rPr>
        <w:t>负责解释。</w:t>
      </w:r>
      <w:bookmarkStart w:id="2" w:name="_GoBack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2" w:firstLineChars="200"/>
        <w:textAlignment w:val="auto"/>
        <w:rPr>
          <w:rFonts w:ascii="Times New Roman" w:hAnsi="Times New Roman" w:eastAsia="仿宋" w:cs="Times New Roman"/>
          <w:spacing w:val="-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2" w:firstLineChars="200"/>
        <w:textAlignment w:val="auto"/>
        <w:rPr>
          <w:rFonts w:ascii="Times New Roman" w:hAnsi="Times New Roman" w:eastAsia="仿宋" w:cs="Times New Roman"/>
          <w:spacing w:val="-12"/>
          <w:sz w:val="32"/>
          <w:szCs w:val="32"/>
        </w:rPr>
      </w:pPr>
      <w:r>
        <w:rPr>
          <w:rFonts w:ascii="Times New Roman" w:hAnsi="Times New Roman" w:eastAsia="仿宋" w:cs="Times New Roman"/>
          <w:spacing w:val="-12"/>
          <w:sz w:val="32"/>
          <w:szCs w:val="32"/>
        </w:rPr>
        <w:t>附件：1.研究生德育</w:t>
      </w:r>
      <w:r>
        <w:rPr>
          <w:rFonts w:hint="eastAsia" w:eastAsia="仿宋" w:cs="Times New Roman"/>
          <w:spacing w:val="-12"/>
          <w:sz w:val="32"/>
          <w:szCs w:val="32"/>
          <w:lang w:val="en-US" w:eastAsia="zh-CN"/>
        </w:rPr>
        <w:t>实施</w:t>
      </w:r>
      <w:r>
        <w:rPr>
          <w:rFonts w:ascii="Times New Roman" w:hAnsi="Times New Roman" w:eastAsia="仿宋" w:cs="Times New Roman"/>
          <w:spacing w:val="-12"/>
          <w:sz w:val="32"/>
          <w:szCs w:val="32"/>
        </w:rPr>
        <w:t>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80" w:firstLineChars="500"/>
        <w:textAlignment w:val="auto"/>
        <w:rPr>
          <w:rFonts w:ascii="Times New Roman" w:hAnsi="Times New Roman" w:eastAsia="仿宋" w:cs="Times New Roman"/>
          <w:spacing w:val="-12"/>
          <w:sz w:val="32"/>
          <w:szCs w:val="32"/>
        </w:rPr>
      </w:pPr>
      <w:r>
        <w:rPr>
          <w:rFonts w:ascii="Times New Roman" w:hAnsi="Times New Roman" w:eastAsia="仿宋" w:cs="Times New Roman"/>
          <w:spacing w:val="-12"/>
          <w:sz w:val="32"/>
          <w:szCs w:val="32"/>
        </w:rPr>
        <w:t>2.研究生智育</w:t>
      </w:r>
      <w:r>
        <w:rPr>
          <w:rFonts w:hint="eastAsia" w:eastAsia="仿宋" w:cs="Times New Roman"/>
          <w:spacing w:val="-12"/>
          <w:sz w:val="32"/>
          <w:szCs w:val="32"/>
          <w:lang w:val="en-US" w:eastAsia="zh-CN"/>
        </w:rPr>
        <w:t>实施</w:t>
      </w:r>
      <w:r>
        <w:rPr>
          <w:rFonts w:ascii="Times New Roman" w:hAnsi="Times New Roman" w:eastAsia="仿宋" w:cs="Times New Roman"/>
          <w:spacing w:val="-12"/>
          <w:sz w:val="32"/>
          <w:szCs w:val="32"/>
        </w:rPr>
        <w:t>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80" w:firstLineChars="500"/>
        <w:textAlignment w:val="auto"/>
        <w:rPr>
          <w:rFonts w:ascii="Times New Roman" w:hAnsi="Times New Roman" w:eastAsia="仿宋" w:cs="Times New Roman"/>
          <w:spacing w:val="-12"/>
          <w:sz w:val="32"/>
          <w:szCs w:val="32"/>
        </w:rPr>
      </w:pPr>
      <w:r>
        <w:rPr>
          <w:rFonts w:ascii="Times New Roman" w:hAnsi="Times New Roman" w:eastAsia="仿宋" w:cs="Times New Roman"/>
          <w:spacing w:val="-12"/>
          <w:sz w:val="32"/>
          <w:szCs w:val="32"/>
        </w:rPr>
        <w:t>3.研究生体育</w:t>
      </w:r>
      <w:r>
        <w:rPr>
          <w:rFonts w:hint="eastAsia" w:eastAsia="仿宋" w:cs="Times New Roman"/>
          <w:spacing w:val="-12"/>
          <w:sz w:val="32"/>
          <w:szCs w:val="32"/>
          <w:lang w:val="en-US" w:eastAsia="zh-CN"/>
        </w:rPr>
        <w:t>实施</w:t>
      </w:r>
      <w:r>
        <w:rPr>
          <w:rFonts w:ascii="Times New Roman" w:hAnsi="Times New Roman" w:eastAsia="仿宋" w:cs="Times New Roman"/>
          <w:spacing w:val="-12"/>
          <w:sz w:val="32"/>
          <w:szCs w:val="32"/>
        </w:rPr>
        <w:t>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80" w:firstLineChars="500"/>
        <w:textAlignment w:val="auto"/>
        <w:rPr>
          <w:rFonts w:ascii="Times New Roman" w:hAnsi="Times New Roman" w:eastAsia="仿宋" w:cs="Times New Roman"/>
          <w:spacing w:val="-12"/>
          <w:sz w:val="32"/>
          <w:szCs w:val="32"/>
        </w:rPr>
      </w:pPr>
      <w:r>
        <w:rPr>
          <w:rFonts w:ascii="Times New Roman" w:hAnsi="Times New Roman" w:eastAsia="仿宋" w:cs="Times New Roman"/>
          <w:spacing w:val="-12"/>
          <w:sz w:val="32"/>
          <w:szCs w:val="32"/>
        </w:rPr>
        <w:t>4.研究生美育</w:t>
      </w:r>
      <w:r>
        <w:rPr>
          <w:rFonts w:hint="eastAsia" w:eastAsia="仿宋" w:cs="Times New Roman"/>
          <w:spacing w:val="-12"/>
          <w:sz w:val="32"/>
          <w:szCs w:val="32"/>
          <w:lang w:val="en-US" w:eastAsia="zh-CN"/>
        </w:rPr>
        <w:t>实施</w:t>
      </w:r>
      <w:r>
        <w:rPr>
          <w:rFonts w:ascii="Times New Roman" w:hAnsi="Times New Roman" w:eastAsia="仿宋" w:cs="Times New Roman"/>
          <w:spacing w:val="-12"/>
          <w:sz w:val="32"/>
          <w:szCs w:val="32"/>
        </w:rPr>
        <w:t>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80" w:firstLineChars="500"/>
        <w:textAlignment w:val="auto"/>
        <w:rPr>
          <w:rFonts w:hint="default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pacing w:val="-12"/>
          <w:sz w:val="32"/>
          <w:szCs w:val="32"/>
        </w:rPr>
        <w:t>5.研究生劳育</w:t>
      </w:r>
      <w:r>
        <w:rPr>
          <w:rFonts w:hint="eastAsia" w:eastAsia="仿宋" w:cs="Times New Roman"/>
          <w:spacing w:val="-12"/>
          <w:sz w:val="32"/>
          <w:szCs w:val="32"/>
          <w:lang w:val="en-US" w:eastAsia="zh-CN"/>
        </w:rPr>
        <w:t>实施</w:t>
      </w:r>
      <w:r>
        <w:rPr>
          <w:rFonts w:ascii="Times New Roman" w:hAnsi="Times New Roman" w:eastAsia="仿宋" w:cs="Times New Roman"/>
          <w:spacing w:val="-12"/>
          <w:sz w:val="32"/>
          <w:szCs w:val="32"/>
        </w:rPr>
        <w:t>标准</w:t>
      </w:r>
    </w:p>
    <w:p>
      <w:pPr>
        <w:rPr>
          <w:rFonts w:ascii="Times New Roman" w:hAnsi="Times New Roman" w:eastAsia="仿宋_GB2312" w:cs="Times New Roman"/>
          <w:spacing w:val="-26"/>
          <w:sz w:val="32"/>
          <w:szCs w:val="32"/>
        </w:rPr>
      </w:pPr>
      <w:r>
        <w:rPr>
          <w:rFonts w:ascii="Times New Roman" w:hAnsi="Times New Roman" w:eastAsia="仿宋_GB2312" w:cs="Times New Roman"/>
          <w:spacing w:val="-26"/>
          <w:sz w:val="32"/>
          <w:szCs w:val="32"/>
        </w:rPr>
        <w:br w:type="page"/>
      </w:r>
    </w:p>
    <w:p>
      <w:pPr>
        <w:spacing w:before="104" w:line="222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pacing w:val="-26"/>
          <w:sz w:val="32"/>
          <w:szCs w:val="32"/>
        </w:rPr>
        <w:t>附</w:t>
      </w:r>
      <w:r>
        <w:rPr>
          <w:rFonts w:ascii="Times New Roman" w:hAnsi="Times New Roman" w:eastAsia="仿宋_GB2312" w:cs="Times New Roman"/>
          <w:spacing w:val="-24"/>
          <w:sz w:val="32"/>
          <w:szCs w:val="32"/>
        </w:rPr>
        <w:t>件 1</w:t>
      </w:r>
    </w:p>
    <w:p>
      <w:pPr>
        <w:spacing w:before="124" w:line="229" w:lineRule="auto"/>
        <w:ind w:left="2557"/>
        <w:rPr>
          <w:rFonts w:ascii="Times New Roman" w:hAnsi="Times New Roman" w:eastAsia="微软雅黑" w:cs="Times New Roman"/>
          <w:sz w:val="40"/>
          <w:szCs w:val="40"/>
        </w:rPr>
      </w:pPr>
      <w:r>
        <w:rPr>
          <w:rFonts w:ascii="Times New Roman" w:hAnsi="Times New Roman" w:eastAsia="微软雅黑" w:cs="Times New Roman"/>
          <w:spacing w:val="-7"/>
          <w:sz w:val="40"/>
          <w:szCs w:val="40"/>
        </w:rPr>
        <w:t>研究生德育</w:t>
      </w:r>
      <w:r>
        <w:rPr>
          <w:rFonts w:hint="eastAsia" w:eastAsia="微软雅黑" w:cs="Times New Roman"/>
          <w:spacing w:val="-7"/>
          <w:sz w:val="40"/>
          <w:szCs w:val="40"/>
          <w:lang w:val="en-US" w:eastAsia="zh-CN"/>
        </w:rPr>
        <w:t>实施</w:t>
      </w:r>
      <w:r>
        <w:rPr>
          <w:rFonts w:ascii="Times New Roman" w:hAnsi="Times New Roman" w:eastAsia="微软雅黑" w:cs="Times New Roman"/>
          <w:spacing w:val="-7"/>
          <w:sz w:val="40"/>
          <w:szCs w:val="40"/>
        </w:rPr>
        <w:t>标准</w:t>
      </w:r>
    </w:p>
    <w:p>
      <w:pPr>
        <w:spacing w:line="600" w:lineRule="exact"/>
        <w:ind w:firstLine="600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-10"/>
          <w:sz w:val="32"/>
          <w:szCs w:val="32"/>
        </w:rPr>
        <w:t>一</w:t>
      </w:r>
      <w:r>
        <w:rPr>
          <w:rFonts w:ascii="Times New Roman" w:hAnsi="Times New Roman" w:eastAsia="黑体" w:cs="Times New Roman"/>
          <w:spacing w:val="-8"/>
          <w:sz w:val="32"/>
          <w:szCs w:val="32"/>
        </w:rPr>
        <w:t>、成绩构成</w:t>
      </w:r>
    </w:p>
    <w:p>
      <w:pPr>
        <w:spacing w:line="600" w:lineRule="exact"/>
        <w:ind w:firstLine="696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pacing w:val="14"/>
          <w:sz w:val="32"/>
          <w:szCs w:val="32"/>
        </w:rPr>
        <w:t>研</w:t>
      </w:r>
      <w:r>
        <w:rPr>
          <w:rFonts w:ascii="Times New Roman" w:hAnsi="Times New Roman" w:eastAsia="仿宋_GB2312" w:cs="Times New Roman"/>
          <w:spacing w:val="8"/>
          <w:sz w:val="32"/>
          <w:szCs w:val="32"/>
        </w:rPr>
        <w:t>究生德育测评评分由基本成绩（</w:t>
      </w:r>
      <w:r>
        <w:rPr>
          <w:rFonts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pacing w:val="8"/>
          <w:sz w:val="32"/>
          <w:szCs w:val="32"/>
        </w:rPr>
        <w:t>）、加分项（</w:t>
      </w:r>
      <w:r>
        <w:rPr>
          <w:rFonts w:ascii="Times New Roman" w:hAnsi="Times New Roman" w:eastAsia="仿宋_GB2312" w:cs="Times New Roman"/>
          <w:sz w:val="32"/>
          <w:szCs w:val="32"/>
        </w:rPr>
        <w:t>B</w:t>
      </w:r>
      <w:r>
        <w:rPr>
          <w:rFonts w:ascii="Times New Roman" w:hAnsi="Times New Roman" w:eastAsia="仿宋_GB2312" w:cs="Times New Roman"/>
          <w:spacing w:val="8"/>
          <w:sz w:val="32"/>
          <w:szCs w:val="32"/>
        </w:rPr>
        <w:t>）及扣分项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C</w:t>
      </w:r>
      <w:r>
        <w:rPr>
          <w:rFonts w:ascii="Times New Roman" w:hAnsi="Times New Roman" w:eastAsia="仿宋_GB2312" w:cs="Times New Roman"/>
          <w:spacing w:val="1"/>
          <w:sz w:val="32"/>
          <w:szCs w:val="32"/>
        </w:rPr>
        <w:t>）三部分组成，最终成绩=</w:t>
      </w:r>
      <w:r>
        <w:rPr>
          <w:rFonts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pacing w:val="1"/>
          <w:sz w:val="32"/>
          <w:szCs w:val="32"/>
        </w:rPr>
        <w:t>+</w:t>
      </w:r>
      <w:r>
        <w:rPr>
          <w:rFonts w:ascii="Times New Roman" w:hAnsi="Times New Roman" w:eastAsia="仿宋_GB2312" w:cs="Times New Roman"/>
          <w:sz w:val="32"/>
          <w:szCs w:val="32"/>
        </w:rPr>
        <w:t>B</w:t>
      </w:r>
      <w:r>
        <w:rPr>
          <w:rFonts w:ascii="Times New Roman" w:hAnsi="Times New Roman" w:eastAsia="仿宋_GB2312" w:cs="Times New Roman"/>
          <w:spacing w:val="1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C</w:t>
      </w:r>
      <w:r>
        <w:rPr>
          <w:rFonts w:ascii="Times New Roman" w:hAnsi="Times New Roman" w:eastAsia="仿宋_GB2312" w:cs="Times New Roman"/>
          <w:spacing w:val="1"/>
          <w:sz w:val="32"/>
          <w:szCs w:val="32"/>
        </w:rPr>
        <w:t>。</w:t>
      </w:r>
    </w:p>
    <w:p>
      <w:pPr>
        <w:spacing w:line="600" w:lineRule="exact"/>
        <w:ind w:firstLine="704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16"/>
          <w:sz w:val="32"/>
          <w:szCs w:val="32"/>
        </w:rPr>
        <w:t>二</w:t>
      </w:r>
      <w:r>
        <w:rPr>
          <w:rFonts w:ascii="Times New Roman" w:hAnsi="Times New Roman" w:eastAsia="黑体" w:cs="Times New Roman"/>
          <w:spacing w:val="10"/>
          <w:sz w:val="32"/>
          <w:szCs w:val="32"/>
        </w:rPr>
        <w:t>、基本成绩（</w:t>
      </w:r>
      <w:r>
        <w:rPr>
          <w:rFonts w:ascii="Times New Roman" w:hAnsi="Times New Roman" w:eastAsia="黑体" w:cs="Times New Roman"/>
          <w:sz w:val="32"/>
          <w:szCs w:val="32"/>
        </w:rPr>
        <w:t>A</w:t>
      </w:r>
      <w:r>
        <w:rPr>
          <w:rFonts w:ascii="Times New Roman" w:hAnsi="Times New Roman" w:eastAsia="黑体" w:cs="Times New Roman"/>
          <w:spacing w:val="10"/>
          <w:sz w:val="32"/>
          <w:szCs w:val="32"/>
        </w:rPr>
        <w:t>）</w:t>
      </w:r>
    </w:p>
    <w:p>
      <w:pPr>
        <w:spacing w:line="600" w:lineRule="exact"/>
        <w:ind w:firstLine="604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pacing w:val="-9"/>
          <w:sz w:val="32"/>
          <w:szCs w:val="32"/>
        </w:rPr>
        <w:t>基本成绩满分80分，主要包括政治表现、道德品质、行为规范三个方面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，重点考察研究生的政治立场、政治方向、政治信念、</w:t>
      </w:r>
      <w:r>
        <w:rPr>
          <w:rFonts w:ascii="Times New Roman" w:hAnsi="Times New Roman" w:eastAsia="仿宋_GB2312" w:cs="Times New Roman"/>
          <w:spacing w:val="-16"/>
          <w:sz w:val="32"/>
          <w:szCs w:val="32"/>
        </w:rPr>
        <w:t>法纪观念、集体责任等日常表现情况，一般可由导师、研究生秘书</w:t>
      </w:r>
      <w:r>
        <w:rPr>
          <w:rFonts w:ascii="Times New Roman" w:hAnsi="Times New Roman" w:eastAsia="仿宋_GB2312" w:cs="Times New Roman"/>
          <w:spacing w:val="-12"/>
          <w:sz w:val="32"/>
          <w:szCs w:val="32"/>
        </w:rPr>
        <w:t>、辅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导员、学生干部、学生代表在全面了解研究生的基础上，根据研</w:t>
      </w:r>
      <w:r>
        <w:rPr>
          <w:rFonts w:ascii="Times New Roman" w:hAnsi="Times New Roman" w:eastAsia="仿宋_GB2312" w:cs="Times New Roman"/>
          <w:spacing w:val="-11"/>
          <w:sz w:val="32"/>
          <w:szCs w:val="32"/>
        </w:rPr>
        <w:t>究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生日常表现进行综合评价。其中导师评分（25分）、团支部评分（25分），理论学习（30分）。主要包括以下几个方面：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（一）政治表现（50分）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1.基本素养（20分）</w:t>
      </w:r>
    </w:p>
    <w:p>
      <w:pPr>
        <w:spacing w:line="600" w:lineRule="exact"/>
        <w:ind w:firstLine="62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pacing w:val="-5"/>
          <w:sz w:val="32"/>
          <w:szCs w:val="32"/>
        </w:rPr>
        <w:t>（1）政治立场坚定，拥护中国共产党的领导和党的基本路线、</w:t>
      </w:r>
      <w:r>
        <w:rPr>
          <w:rFonts w:ascii="Times New Roman" w:hAnsi="Times New Roman" w:eastAsia="仿宋_GB2312" w:cs="Times New Roman"/>
          <w:spacing w:val="-37"/>
          <w:sz w:val="32"/>
          <w:szCs w:val="32"/>
        </w:rPr>
        <w:t>方</w:t>
      </w:r>
      <w:r>
        <w:rPr>
          <w:rFonts w:ascii="Times New Roman" w:hAnsi="Times New Roman" w:eastAsia="仿宋_GB2312" w:cs="Times New Roman"/>
          <w:spacing w:val="-19"/>
          <w:sz w:val="32"/>
          <w:szCs w:val="32"/>
        </w:rPr>
        <w:t>针、政策，不断增强“四个意识”，坚定“四个自信”，做到</w:t>
      </w:r>
      <w:r>
        <w:rPr>
          <w:rFonts w:hint="eastAsia" w:ascii="Times New Roman" w:hAnsi="Times New Roman" w:eastAsia="仿宋_GB2312" w:cs="Times New Roman"/>
          <w:spacing w:val="-19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pacing w:val="-19"/>
          <w:sz w:val="32"/>
          <w:szCs w:val="32"/>
        </w:rPr>
        <w:t>两</w:t>
      </w:r>
      <w:r>
        <w:rPr>
          <w:rFonts w:ascii="Times New Roman" w:hAnsi="Times New Roman" w:eastAsia="仿宋_GB2312" w:cs="Times New Roman"/>
          <w:spacing w:val="-11"/>
          <w:sz w:val="32"/>
          <w:szCs w:val="32"/>
        </w:rPr>
        <w:t>个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维护</w:t>
      </w:r>
      <w:r>
        <w:rPr>
          <w:rFonts w:hint="eastAsia" w:ascii="Times New Roman" w:hAnsi="Times New Roman" w:eastAsia="仿宋_GB2312" w:cs="Times New Roman"/>
          <w:spacing w:val="-19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。</w:t>
      </w:r>
    </w:p>
    <w:p>
      <w:pPr>
        <w:spacing w:line="600" w:lineRule="exact"/>
        <w:ind w:firstLine="656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（2）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>理想信念坚定，牢固树立共产主义远大理想和中国特色</w:t>
      </w:r>
      <w:r>
        <w:rPr>
          <w:rFonts w:ascii="Times New Roman" w:hAnsi="Times New Roman" w:eastAsia="仿宋_GB2312" w:cs="Times New Roman"/>
          <w:spacing w:val="-20"/>
          <w:sz w:val="32"/>
          <w:szCs w:val="32"/>
        </w:rPr>
        <w:t>社</w:t>
      </w:r>
      <w:r>
        <w:rPr>
          <w:rFonts w:ascii="Times New Roman" w:hAnsi="Times New Roman" w:eastAsia="仿宋_GB2312" w:cs="Times New Roman"/>
          <w:spacing w:val="-14"/>
          <w:sz w:val="32"/>
          <w:szCs w:val="32"/>
        </w:rPr>
        <w:t>会主义共同理想，关心时事政治，关心国家大事，自觉加强政治</w:t>
      </w:r>
      <w:r>
        <w:rPr>
          <w:rFonts w:ascii="Times New Roman" w:hAnsi="Times New Roman" w:eastAsia="仿宋_GB2312" w:cs="Times New Roman"/>
          <w:spacing w:val="-13"/>
          <w:sz w:val="32"/>
          <w:szCs w:val="32"/>
        </w:rPr>
        <w:t>修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养，积极追求进步。</w:t>
      </w:r>
    </w:p>
    <w:p>
      <w:pPr>
        <w:spacing w:line="600" w:lineRule="exact"/>
        <w:ind w:firstLine="616" w:firstLineChars="200"/>
        <w:jc w:val="both"/>
        <w:rPr>
          <w:rFonts w:ascii="Times New Roman" w:hAnsi="Times New Roman" w:eastAsia="仿宋_GB2312" w:cs="Times New Roman"/>
          <w:spacing w:val="-14"/>
          <w:sz w:val="32"/>
          <w:szCs w:val="32"/>
        </w:rPr>
      </w:pPr>
      <w:r>
        <w:rPr>
          <w:rFonts w:ascii="Times New Roman" w:hAnsi="Times New Roman" w:eastAsia="仿宋_GB2312" w:cs="Times New Roman"/>
          <w:spacing w:val="-6"/>
          <w:sz w:val="32"/>
          <w:szCs w:val="32"/>
        </w:rPr>
        <w:t>（3）</w:t>
      </w:r>
      <w:r>
        <w:rPr>
          <w:rFonts w:ascii="Times New Roman" w:hAnsi="Times New Roman" w:eastAsia="仿宋_GB2312" w:cs="Times New Roman"/>
          <w:spacing w:val="-3"/>
          <w:sz w:val="32"/>
          <w:szCs w:val="32"/>
        </w:rPr>
        <w:t>热爱社会主义祖国，热爱人民，自觉维护国家利益和民</w:t>
      </w:r>
      <w:r>
        <w:rPr>
          <w:rFonts w:ascii="Times New Roman" w:hAnsi="Times New Roman" w:eastAsia="仿宋_GB2312" w:cs="Times New Roman"/>
          <w:spacing w:val="-17"/>
          <w:sz w:val="32"/>
          <w:szCs w:val="32"/>
        </w:rPr>
        <w:t>族</w:t>
      </w:r>
      <w:r>
        <w:rPr>
          <w:rFonts w:ascii="Times New Roman" w:hAnsi="Times New Roman" w:eastAsia="仿宋_GB2312" w:cs="Times New Roman"/>
          <w:spacing w:val="-14"/>
          <w:sz w:val="32"/>
          <w:szCs w:val="32"/>
        </w:rPr>
        <w:t>团结，自觉维护社会稳定，立志扎根人民，奉献国家。</w:t>
      </w:r>
    </w:p>
    <w:p>
      <w:pPr>
        <w:spacing w:line="600" w:lineRule="exact"/>
        <w:ind w:firstLine="584" w:firstLineChars="200"/>
        <w:jc w:val="both"/>
        <w:rPr>
          <w:rFonts w:ascii="Times New Roman" w:hAnsi="Times New Roman" w:eastAsia="仿宋_GB2312" w:cs="Times New Roman"/>
          <w:spacing w:val="-14"/>
          <w:sz w:val="32"/>
          <w:szCs w:val="32"/>
        </w:rPr>
      </w:pPr>
      <w:r>
        <w:rPr>
          <w:rFonts w:ascii="Times New Roman" w:hAnsi="Times New Roman" w:eastAsia="仿宋_GB2312" w:cs="Times New Roman"/>
          <w:spacing w:val="-14"/>
          <w:sz w:val="32"/>
          <w:szCs w:val="32"/>
        </w:rPr>
        <w:t>以上得分由导师和团支部（各占50%）依据学生日常政治表现进行综合评价赋分。</w:t>
      </w:r>
    </w:p>
    <w:p>
      <w:pPr>
        <w:spacing w:line="600" w:lineRule="exact"/>
        <w:ind w:firstLine="584" w:firstLineChars="200"/>
        <w:jc w:val="both"/>
        <w:rPr>
          <w:rFonts w:ascii="Times New Roman" w:hAnsi="Times New Roman" w:eastAsia="仿宋_GB2312" w:cs="Times New Roman"/>
          <w:spacing w:val="-14"/>
          <w:sz w:val="32"/>
          <w:szCs w:val="32"/>
        </w:rPr>
      </w:pPr>
      <w:r>
        <w:rPr>
          <w:rFonts w:ascii="Times New Roman" w:hAnsi="Times New Roman" w:eastAsia="仿宋_GB2312" w:cs="Times New Roman"/>
          <w:spacing w:val="-14"/>
          <w:sz w:val="32"/>
          <w:szCs w:val="32"/>
        </w:rPr>
        <w:t>2.理论学习（30分）</w:t>
      </w:r>
    </w:p>
    <w:p>
      <w:pPr>
        <w:spacing w:line="600" w:lineRule="exact"/>
        <w:ind w:firstLine="600" w:firstLineChars="200"/>
        <w:jc w:val="both"/>
        <w:rPr>
          <w:rFonts w:ascii="Times New Roman" w:hAnsi="Times New Roman" w:eastAsia="仿宋_GB2312" w:cs="Times New Roman"/>
          <w:spacing w:val="-10"/>
          <w:sz w:val="32"/>
          <w:szCs w:val="32"/>
        </w:rPr>
      </w:pPr>
      <w:r>
        <w:rPr>
          <w:rFonts w:ascii="Times New Roman" w:hAnsi="Times New Roman" w:eastAsia="仿宋_GB2312" w:cs="Times New Roman"/>
          <w:spacing w:val="-10"/>
          <w:sz w:val="32"/>
          <w:szCs w:val="32"/>
        </w:rPr>
        <w:t>（1）日常学习表现（20分）</w:t>
      </w:r>
    </w:p>
    <w:p>
      <w:pPr>
        <w:spacing w:line="600" w:lineRule="exact"/>
        <w:ind w:firstLine="568" w:firstLineChars="200"/>
        <w:jc w:val="both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18"/>
          <w:sz w:val="32"/>
          <w:szCs w:val="32"/>
        </w:rPr>
        <w:t>按</w:t>
      </w:r>
      <w:r>
        <w:rPr>
          <w:rFonts w:ascii="Times New Roman" w:hAnsi="Times New Roman" w:eastAsia="仿宋_GB2312" w:cs="Times New Roman"/>
          <w:spacing w:val="-16"/>
          <w:sz w:val="32"/>
          <w:szCs w:val="32"/>
        </w:rPr>
        <w:t>时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参加党、团支部政治理论学习，积极参与讲座报告、党团</w:t>
      </w:r>
      <w:r>
        <w:rPr>
          <w:rFonts w:ascii="Times New Roman" w:hAnsi="Times New Roman" w:eastAsia="仿宋_GB2312" w:cs="Times New Roman"/>
          <w:spacing w:val="-15"/>
          <w:sz w:val="32"/>
          <w:szCs w:val="32"/>
        </w:rPr>
        <w:t>组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织活动及“青年大学习”等各类线上、线下学习和培训。依据政治理论学习和集体活动参会签到簿、会议记录簿、学习笔记簿等</w:t>
      </w:r>
      <w:r>
        <w:rPr>
          <w:rFonts w:ascii="Times New Roman" w:hAnsi="Times New Roman" w:eastAsia="仿宋_GB2312" w:cs="Times New Roman"/>
          <w:spacing w:val="-19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三簿”记录情况以及学生交流发言、提交心得体会等情况进行赋分。该项由所在班级团支部记录和研会办公室考勤记录等情况计分。细则如下：</w:t>
      </w:r>
    </w:p>
    <w:tbl>
      <w:tblPr>
        <w:tblStyle w:val="4"/>
        <w:tblW w:w="7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完成度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（%）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青年大学习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分）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“三簿”完成情况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90%~100%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80%~90%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60%~80%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60%以下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jc w:val="both"/>
        <w:rPr>
          <w:rFonts w:ascii="Times New Roman" w:hAnsi="Times New Roman" w:eastAsia="仿宋_GB2312" w:cs="Times New Roman"/>
          <w:spacing w:val="-8"/>
          <w:sz w:val="28"/>
          <w:szCs w:val="28"/>
        </w:rPr>
      </w:pPr>
      <w:r>
        <w:rPr>
          <w:rFonts w:ascii="Times New Roman" w:hAnsi="Times New Roman" w:eastAsia="仿宋_GB2312" w:cs="Times New Roman"/>
          <w:spacing w:val="-8"/>
          <w:sz w:val="28"/>
          <w:szCs w:val="28"/>
        </w:rPr>
        <w:t>备注：未在青年大学习系统的学生参照以上标准实行。</w:t>
      </w:r>
    </w:p>
    <w:p>
      <w:pPr>
        <w:spacing w:line="600" w:lineRule="exact"/>
        <w:ind w:firstLine="608" w:firstLineChars="200"/>
        <w:jc w:val="both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（2）学习成效（10分）</w:t>
      </w:r>
    </w:p>
    <w:p>
      <w:pPr>
        <w:spacing w:line="600" w:lineRule="exact"/>
        <w:ind w:firstLine="608" w:firstLineChars="200"/>
        <w:jc w:val="both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积极参加校院组织的应知应会测试等考核，并根据考核表现评价学习成效。</w:t>
      </w:r>
    </w:p>
    <w:p>
      <w:pPr>
        <w:spacing w:line="600" w:lineRule="exact"/>
        <w:ind w:firstLine="608" w:firstLineChars="200"/>
        <w:jc w:val="both"/>
        <w:rPr>
          <w:rFonts w:ascii="Times New Roman" w:hAnsi="Times New Roman" w:eastAsia="仿宋_GB2312" w:cs="Times New Roman"/>
          <w:b/>
          <w:bCs/>
          <w:spacing w:val="-14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学习成效=测评年度该生测试分数/10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（二）道德品质（15分）</w:t>
      </w:r>
    </w:p>
    <w:p>
      <w:pPr>
        <w:spacing w:line="600" w:lineRule="exact"/>
        <w:ind w:firstLine="656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4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>自觉践行和弘扬社会主义核心价值观，严格遵守学校文</w:t>
      </w:r>
      <w:r>
        <w:rPr>
          <w:rFonts w:ascii="Times New Roman" w:hAnsi="Times New Roman" w:eastAsia="仿宋_GB2312" w:cs="Times New Roman"/>
          <w:spacing w:val="-11"/>
          <w:sz w:val="32"/>
          <w:szCs w:val="32"/>
        </w:rPr>
        <w:t>明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校园创建规范，有较强的社会责任感和集体荣誉感。</w:t>
      </w:r>
    </w:p>
    <w:p>
      <w:pPr>
        <w:spacing w:line="600" w:lineRule="exact"/>
        <w:ind w:firstLine="60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10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pacing w:val="-5"/>
          <w:sz w:val="32"/>
          <w:szCs w:val="32"/>
        </w:rPr>
        <w:t>严于律己，尊敬师长，团结同学，诚实守信，乐于助人，</w:t>
      </w:r>
      <w:r>
        <w:rPr>
          <w:rFonts w:ascii="Times New Roman" w:hAnsi="Times New Roman" w:eastAsia="仿宋_GB2312" w:cs="Times New Roman"/>
          <w:spacing w:val="-13"/>
          <w:sz w:val="32"/>
          <w:szCs w:val="32"/>
        </w:rPr>
        <w:t>人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际关系良好。</w:t>
      </w:r>
    </w:p>
    <w:p>
      <w:pPr>
        <w:spacing w:line="600" w:lineRule="exact"/>
        <w:ind w:firstLine="656" w:firstLineChars="200"/>
        <w:jc w:val="both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4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>遵守社会公德，在公共场所举止文明，有良好的个人修</w:t>
      </w:r>
      <w:r>
        <w:rPr>
          <w:rFonts w:ascii="Times New Roman" w:hAnsi="Times New Roman" w:eastAsia="仿宋_GB2312" w:cs="Times New Roman"/>
          <w:spacing w:val="-14"/>
          <w:sz w:val="32"/>
          <w:szCs w:val="32"/>
        </w:rPr>
        <w:t>养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、网络素养和行为习惯。</w:t>
      </w:r>
    </w:p>
    <w:p>
      <w:pPr>
        <w:spacing w:line="600" w:lineRule="exact"/>
        <w:ind w:firstLine="584" w:firstLineChars="200"/>
        <w:jc w:val="both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14"/>
          <w:sz w:val="32"/>
          <w:szCs w:val="32"/>
        </w:rPr>
        <w:t>以上得分由导师和团支部（各占50%）依据学生日常行为表现进行综合评价赋分。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（三）行为规范（15分）</w:t>
      </w:r>
    </w:p>
    <w:p>
      <w:pPr>
        <w:spacing w:line="600" w:lineRule="exact"/>
        <w:ind w:firstLine="656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4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>自觉遵守《普通高等学校学生管理规定》及《西北农林</w:t>
      </w:r>
      <w:r>
        <w:rPr>
          <w:rFonts w:ascii="Times New Roman" w:hAnsi="Times New Roman" w:eastAsia="仿宋_GB2312" w:cs="Times New Roman"/>
          <w:spacing w:val="-2"/>
          <w:sz w:val="32"/>
          <w:szCs w:val="32"/>
        </w:rPr>
        <w:t>科技大学学生管理</w:t>
      </w:r>
      <w:r>
        <w:rPr>
          <w:rFonts w:ascii="Times New Roman" w:hAnsi="Times New Roman" w:eastAsia="仿宋_GB2312" w:cs="Times New Roman"/>
          <w:spacing w:val="-1"/>
          <w:sz w:val="32"/>
          <w:szCs w:val="32"/>
        </w:rPr>
        <w:t>规定（试行）》等各项规章制度。</w:t>
      </w:r>
    </w:p>
    <w:p>
      <w:pPr>
        <w:spacing w:line="600" w:lineRule="exact"/>
        <w:ind w:firstLine="656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4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>恪守科学道德，遵守学术规范。自觉遵守实验室管理规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定，积极投身实验室安全建设</w:t>
      </w:r>
      <w:r>
        <w:rPr>
          <w:rFonts w:ascii="Times New Roman" w:hAnsi="Times New Roman" w:eastAsia="仿宋_GB2312" w:cs="Times New Roman"/>
          <w:spacing w:val="-7"/>
          <w:sz w:val="32"/>
          <w:szCs w:val="32"/>
        </w:rPr>
        <w:t>。</w:t>
      </w:r>
    </w:p>
    <w:p>
      <w:pPr>
        <w:spacing w:line="600" w:lineRule="exact"/>
        <w:ind w:firstLine="656" w:firstLineChars="200"/>
        <w:jc w:val="both"/>
        <w:rPr>
          <w:rFonts w:ascii="Times New Roman" w:hAnsi="Times New Roman" w:eastAsia="仿宋_GB2312" w:cs="Times New Roman"/>
          <w:spacing w:val="-9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4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>按规定缴纳学费及有关费用，履行获得奖助学金及助学</w:t>
      </w:r>
      <w:r>
        <w:rPr>
          <w:rFonts w:ascii="Times New Roman" w:hAnsi="Times New Roman" w:eastAsia="仿宋_GB2312" w:cs="Times New Roman"/>
          <w:spacing w:val="-16"/>
          <w:sz w:val="32"/>
          <w:szCs w:val="32"/>
        </w:rPr>
        <w:t>贷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款的相应义务。</w:t>
      </w:r>
    </w:p>
    <w:p>
      <w:pPr>
        <w:spacing w:line="600" w:lineRule="exact"/>
        <w:ind w:firstLine="584" w:firstLineChars="200"/>
        <w:jc w:val="both"/>
        <w:rPr>
          <w:rFonts w:ascii="Times New Roman" w:hAnsi="Times New Roman" w:eastAsia="仿宋_GB2312" w:cs="Times New Roman"/>
          <w:spacing w:val="-9"/>
          <w:sz w:val="32"/>
          <w:szCs w:val="32"/>
        </w:rPr>
      </w:pPr>
      <w:r>
        <w:rPr>
          <w:rFonts w:ascii="Times New Roman" w:hAnsi="Times New Roman" w:eastAsia="仿宋_GB2312" w:cs="Times New Roman"/>
          <w:spacing w:val="-14"/>
          <w:sz w:val="32"/>
          <w:szCs w:val="32"/>
        </w:rPr>
        <w:t>以上得分由导师和团支部（各占50%）依据学生日常生活表现进行综合评价赋分。</w:t>
      </w:r>
    </w:p>
    <w:p>
      <w:pPr>
        <w:spacing w:line="600" w:lineRule="exact"/>
        <w:ind w:firstLine="700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15"/>
          <w:sz w:val="32"/>
          <w:szCs w:val="32"/>
        </w:rPr>
        <w:t>三</w:t>
      </w:r>
      <w:r>
        <w:rPr>
          <w:rFonts w:ascii="Times New Roman" w:hAnsi="Times New Roman" w:eastAsia="黑体" w:cs="Times New Roman"/>
          <w:spacing w:val="13"/>
          <w:sz w:val="32"/>
          <w:szCs w:val="32"/>
        </w:rPr>
        <w:t>、加分项（</w:t>
      </w:r>
      <w:r>
        <w:rPr>
          <w:rFonts w:ascii="Times New Roman" w:hAnsi="Times New Roman" w:eastAsia="黑体" w:cs="Times New Roman"/>
          <w:sz w:val="32"/>
          <w:szCs w:val="32"/>
        </w:rPr>
        <w:t>B</w:t>
      </w:r>
      <w:r>
        <w:rPr>
          <w:rFonts w:ascii="Times New Roman" w:hAnsi="Times New Roman" w:eastAsia="黑体" w:cs="Times New Roman"/>
          <w:spacing w:val="13"/>
          <w:sz w:val="32"/>
          <w:szCs w:val="32"/>
        </w:rPr>
        <w:t>）</w:t>
      </w:r>
    </w:p>
    <w:p>
      <w:pPr>
        <w:spacing w:line="600" w:lineRule="exact"/>
        <w:ind w:firstLine="532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pacing w:val="-27"/>
          <w:sz w:val="32"/>
          <w:szCs w:val="32"/>
        </w:rPr>
        <w:t>加</w:t>
      </w:r>
      <w:r>
        <w:rPr>
          <w:rFonts w:ascii="Times New Roman" w:hAnsi="Times New Roman" w:eastAsia="仿宋_GB2312" w:cs="Times New Roman"/>
          <w:spacing w:val="-14"/>
          <w:sz w:val="32"/>
          <w:szCs w:val="32"/>
        </w:rPr>
        <w:t>分项满分20分（该项总分不超过20分，累计得分超过20分的按20分计），由工作小组核查赋分，主要包括以下几个方面：</w:t>
      </w:r>
    </w:p>
    <w:p>
      <w:pPr>
        <w:spacing w:line="600" w:lineRule="exact"/>
        <w:ind w:firstLine="656" w:firstLineChars="200"/>
        <w:jc w:val="both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</w:rPr>
        <w:t>学年内担任学校、学院主要学生干部，视工作表现进行加分。其中研究生会主席团成员、兼职辅导员加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</w:rPr>
        <w:t>分，研究生会部门负责人、班长、团支书、党支部书记加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</w:rPr>
        <w:t>分，班委、党支部委员、研究生会志愿者、党建和就业服务队志愿者加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</w:rPr>
        <w:t>分。干部任期须满一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届/年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不满不加分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</w:rPr>
        <w:t>。（此项上限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</w:rPr>
        <w:t>分）</w:t>
      </w:r>
    </w:p>
    <w:p>
      <w:pPr>
        <w:spacing w:line="600" w:lineRule="exact"/>
        <w:ind w:firstLine="656" w:firstLineChars="200"/>
        <w:jc w:val="both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spacing w:val="4"/>
          <w:sz w:val="32"/>
          <w:szCs w:val="32"/>
        </w:rPr>
        <w:t>学年内获得先进班集体、五四红旗团支部、优良学风示范班等校级集体荣誉称号的集体，集体成员可分别加2分。</w:t>
      </w:r>
    </w:p>
    <w:p>
      <w:pPr>
        <w:spacing w:line="600" w:lineRule="exact"/>
        <w:ind w:firstLine="656" w:firstLineChars="200"/>
        <w:jc w:val="both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pacing w:val="4"/>
          <w:sz w:val="32"/>
          <w:szCs w:val="32"/>
        </w:rPr>
        <w:t>.学年内获得学校微党课大赛前三名的加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pacing w:val="4"/>
          <w:sz w:val="32"/>
          <w:szCs w:val="32"/>
        </w:rPr>
        <w:t>分，学院微党课大赛前3名的加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pacing w:val="4"/>
          <w:sz w:val="32"/>
          <w:szCs w:val="32"/>
        </w:rPr>
        <w:t>分。</w:t>
      </w:r>
    </w:p>
    <w:p>
      <w:pPr>
        <w:spacing w:line="600" w:lineRule="exact"/>
        <w:ind w:firstLine="656" w:firstLineChars="200"/>
        <w:jc w:val="both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pacing w:val="4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</w:rPr>
        <w:t>学年内多次参加校院各级活动，且有良好表现，获得校级通表加1分/次，院级通表加0.5/次。活动证明不算作通表</w:t>
      </w:r>
      <w:r>
        <w:rPr>
          <w:rFonts w:ascii="Times New Roman" w:hAnsi="Times New Roman" w:eastAsia="仿宋_GB2312" w:cs="Times New Roman"/>
          <w:spacing w:val="4"/>
          <w:sz w:val="32"/>
          <w:szCs w:val="32"/>
        </w:rPr>
        <w:t>。</w:t>
      </w:r>
    </w:p>
    <w:p>
      <w:pPr>
        <w:spacing w:line="600" w:lineRule="exact"/>
        <w:ind w:firstLine="656" w:firstLineChars="200"/>
        <w:jc w:val="both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pacing w:val="4"/>
          <w:sz w:val="32"/>
          <w:szCs w:val="32"/>
        </w:rPr>
        <w:t>.学年内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>有见义勇为、助人为乐等表现或事迹突出受到表扬、报</w:t>
      </w:r>
      <w:r>
        <w:rPr>
          <w:rFonts w:ascii="Times New Roman" w:hAnsi="Times New Roman" w:eastAsia="仿宋_GB2312" w:cs="Times New Roman"/>
          <w:spacing w:val="-12"/>
          <w:sz w:val="32"/>
          <w:szCs w:val="32"/>
        </w:rPr>
        <w:t>道，</w:t>
      </w:r>
      <w:r>
        <w:rPr>
          <w:rFonts w:ascii="Times New Roman" w:hAnsi="Times New Roman" w:eastAsia="仿宋_GB2312" w:cs="Times New Roman"/>
          <w:spacing w:val="4"/>
          <w:sz w:val="32"/>
          <w:szCs w:val="32"/>
        </w:rPr>
        <w:t>能在同学中发挥带头示范作用，在学院、学校或社会上有积极影响，视具体事迹加1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</w:rPr>
        <w:t>~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pacing w:val="4"/>
          <w:sz w:val="32"/>
          <w:szCs w:val="32"/>
        </w:rPr>
        <w:t>分。该项须有书面材料，交由学院综合测评领导小组审定。</w:t>
      </w:r>
    </w:p>
    <w:p>
      <w:pPr>
        <w:spacing w:line="600" w:lineRule="exact"/>
        <w:ind w:firstLine="656" w:firstLineChars="200"/>
        <w:jc w:val="both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pacing w:val="4"/>
          <w:sz w:val="32"/>
          <w:szCs w:val="32"/>
        </w:rPr>
        <w:t>.参加创新创业类和就业指导类选修课程，经考核合格的，每门课加1.5分。</w:t>
      </w:r>
    </w:p>
    <w:p>
      <w:pPr>
        <w:spacing w:line="600" w:lineRule="exact"/>
        <w:ind w:firstLine="656" w:firstLineChars="200"/>
        <w:jc w:val="both"/>
        <w:rPr>
          <w:rFonts w:hint="default" w:ascii="Times New Roman" w:hAnsi="Times New Roman" w:eastAsia="仿宋_GB2312" w:cs="Times New Roman"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7.获得教育部“中国大学生年度人物”，全国高校“百个研究生样板党支部”“百名研究生党员标兵”，共青团中央“中国大学生自强之星”等荣誉的，加20分。</w:t>
      </w:r>
    </w:p>
    <w:p>
      <w:pPr>
        <w:spacing w:line="600" w:lineRule="exact"/>
        <w:ind w:firstLine="656" w:firstLineChars="200"/>
        <w:jc w:val="both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pacing w:val="4"/>
          <w:sz w:val="32"/>
          <w:szCs w:val="32"/>
        </w:rPr>
        <w:t>.经学院领导小组认定的其它加分项。</w:t>
      </w:r>
    </w:p>
    <w:p>
      <w:pPr>
        <w:spacing w:line="600" w:lineRule="exact"/>
        <w:ind w:firstLine="696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14"/>
          <w:sz w:val="32"/>
          <w:szCs w:val="32"/>
        </w:rPr>
        <w:t>四</w:t>
      </w:r>
      <w:r>
        <w:rPr>
          <w:rFonts w:ascii="Times New Roman" w:hAnsi="Times New Roman" w:eastAsia="黑体" w:cs="Times New Roman"/>
          <w:spacing w:val="11"/>
          <w:sz w:val="32"/>
          <w:szCs w:val="32"/>
        </w:rPr>
        <w:t>、扣分项（</w:t>
      </w:r>
      <w:r>
        <w:rPr>
          <w:rFonts w:ascii="Times New Roman" w:hAnsi="Times New Roman" w:eastAsia="黑体" w:cs="Times New Roman"/>
          <w:sz w:val="32"/>
          <w:szCs w:val="32"/>
        </w:rPr>
        <w:t>C</w:t>
      </w:r>
      <w:r>
        <w:rPr>
          <w:rFonts w:ascii="Times New Roman" w:hAnsi="Times New Roman" w:eastAsia="黑体" w:cs="Times New Roman"/>
          <w:spacing w:val="11"/>
          <w:sz w:val="32"/>
          <w:szCs w:val="32"/>
        </w:rPr>
        <w:t>）</w:t>
      </w:r>
    </w:p>
    <w:p>
      <w:pPr>
        <w:spacing w:line="600" w:lineRule="exact"/>
        <w:ind w:firstLine="604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pacing w:val="-9"/>
          <w:sz w:val="32"/>
          <w:szCs w:val="32"/>
        </w:rPr>
        <w:t>扣分项上限20分。主要根据学校、学院、党团组织和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班</w:t>
      </w:r>
      <w:r>
        <w:rPr>
          <w:rFonts w:ascii="Times New Roman" w:hAnsi="Times New Roman" w:eastAsia="仿宋_GB2312" w:cs="Times New Roman"/>
          <w:spacing w:val="-16"/>
          <w:sz w:val="32"/>
          <w:szCs w:val="32"/>
        </w:rPr>
        <w:t>级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记录和认定予以扣分。由班级团支部组织进行。</w:t>
      </w:r>
    </w:p>
    <w:p>
      <w:pPr>
        <w:spacing w:line="600" w:lineRule="exact"/>
        <w:ind w:firstLine="604" w:firstLineChars="200"/>
        <w:jc w:val="both"/>
        <w:rPr>
          <w:rFonts w:ascii="Times New Roman" w:hAnsi="Times New Roman" w:eastAsia="仿宋_GB2312" w:cs="Times New Roman"/>
          <w:spacing w:val="-9"/>
          <w:sz w:val="32"/>
          <w:szCs w:val="32"/>
        </w:rPr>
      </w:pPr>
      <w:r>
        <w:rPr>
          <w:rFonts w:ascii="Times New Roman" w:hAnsi="Times New Roman" w:eastAsia="仿宋_GB2312" w:cs="Times New Roman"/>
          <w:spacing w:val="-9"/>
          <w:sz w:val="32"/>
          <w:szCs w:val="32"/>
        </w:rPr>
        <w:t>1.有违反宪法、法律法规、背离社会道德的言行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  <w:lang w:val="en-US" w:eastAsia="zh-CN"/>
        </w:rPr>
        <w:t>或在评选过程中存在失信造假等行为的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每次扣5分。情节严重的扣20分。</w:t>
      </w:r>
    </w:p>
    <w:p>
      <w:pPr>
        <w:spacing w:line="600" w:lineRule="exact"/>
        <w:ind w:firstLine="604" w:firstLineChars="200"/>
        <w:jc w:val="both"/>
        <w:rPr>
          <w:rFonts w:ascii="Times New Roman" w:hAnsi="Times New Roman" w:eastAsia="仿宋_GB2312" w:cs="Times New Roman"/>
          <w:spacing w:val="-9"/>
          <w:sz w:val="32"/>
          <w:szCs w:val="32"/>
        </w:rPr>
      </w:pPr>
      <w:r>
        <w:rPr>
          <w:rFonts w:ascii="Times New Roman" w:hAnsi="Times New Roman" w:eastAsia="仿宋_GB2312" w:cs="Times New Roman"/>
          <w:spacing w:val="-9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</w:rPr>
        <w:t>党员无故不参加党组织生活的，团员无故不参加团组织生活的，每次扣0.5分。</w:t>
      </w:r>
    </w:p>
    <w:p>
      <w:pPr>
        <w:spacing w:line="600" w:lineRule="exact"/>
        <w:ind w:firstLine="604" w:firstLineChars="200"/>
        <w:jc w:val="both"/>
        <w:rPr>
          <w:rFonts w:ascii="Times New Roman" w:hAnsi="Times New Roman" w:eastAsia="仿宋_GB2312" w:cs="Times New Roman"/>
          <w:spacing w:val="-9"/>
          <w:sz w:val="32"/>
          <w:szCs w:val="32"/>
        </w:rPr>
      </w:pPr>
      <w:r>
        <w:rPr>
          <w:rFonts w:ascii="Times New Roman" w:hAnsi="Times New Roman" w:eastAsia="仿宋_GB2312" w:cs="Times New Roman"/>
          <w:spacing w:val="-9"/>
          <w:sz w:val="32"/>
          <w:szCs w:val="32"/>
        </w:rPr>
        <w:t>3.不遵守课堂纪律，无故迟到、早退、旷课的，每次扣0.5分。以上情况以班委记录，辅导员、任课老师抽查为准。</w:t>
      </w:r>
    </w:p>
    <w:p>
      <w:pPr>
        <w:spacing w:line="600" w:lineRule="exact"/>
        <w:ind w:firstLine="604" w:firstLineChars="200"/>
        <w:jc w:val="both"/>
        <w:rPr>
          <w:rFonts w:ascii="Times New Roman" w:hAnsi="Times New Roman" w:eastAsia="仿宋_GB2312" w:cs="Times New Roman"/>
          <w:spacing w:val="-9"/>
          <w:sz w:val="32"/>
          <w:szCs w:val="32"/>
        </w:rPr>
      </w:pPr>
      <w:r>
        <w:rPr>
          <w:rFonts w:ascii="Times New Roman" w:hAnsi="Times New Roman" w:eastAsia="仿宋_GB2312" w:cs="Times New Roman"/>
          <w:spacing w:val="-9"/>
          <w:sz w:val="32"/>
          <w:szCs w:val="32"/>
        </w:rPr>
        <w:t>4.受校级通报批评的个人每次扣1分，受院级通报批评的每次扣0.5分。</w:t>
      </w:r>
    </w:p>
    <w:p>
      <w:pPr>
        <w:spacing w:line="600" w:lineRule="exact"/>
        <w:ind w:firstLine="604" w:firstLineChars="200"/>
        <w:jc w:val="both"/>
        <w:rPr>
          <w:rFonts w:ascii="Times New Roman" w:hAnsi="Times New Roman" w:eastAsia="仿宋_GB2312" w:cs="Times New Roman"/>
          <w:spacing w:val="-9"/>
          <w:sz w:val="32"/>
          <w:szCs w:val="32"/>
        </w:rPr>
      </w:pPr>
      <w:r>
        <w:rPr>
          <w:rFonts w:ascii="Times New Roman" w:hAnsi="Times New Roman" w:eastAsia="仿宋_GB2312" w:cs="Times New Roman"/>
          <w:spacing w:val="-9"/>
          <w:sz w:val="32"/>
          <w:szCs w:val="32"/>
        </w:rPr>
        <w:t>5.未按规定履行请假、返校申请、销假手续等，每次扣0.5分，该项扣分以辅导员记录为准。</w:t>
      </w:r>
    </w:p>
    <w:p>
      <w:pPr>
        <w:spacing w:line="600" w:lineRule="exact"/>
        <w:ind w:firstLine="604" w:firstLineChars="200"/>
        <w:jc w:val="both"/>
        <w:rPr>
          <w:rFonts w:ascii="Times New Roman" w:hAnsi="Times New Roman" w:eastAsia="仿宋_GB2312" w:cs="Times New Roman"/>
          <w:spacing w:val="-9"/>
          <w:sz w:val="32"/>
          <w:szCs w:val="32"/>
        </w:rPr>
      </w:pPr>
      <w:r>
        <w:rPr>
          <w:rFonts w:ascii="Times New Roman" w:hAnsi="Times New Roman" w:eastAsia="仿宋_GB2312" w:cs="Times New Roman"/>
          <w:spacing w:val="-9"/>
          <w:sz w:val="32"/>
          <w:szCs w:val="32"/>
        </w:rPr>
        <w:t>6.有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>《西北农林</w:t>
      </w:r>
      <w:r>
        <w:rPr>
          <w:rFonts w:ascii="Times New Roman" w:hAnsi="Times New Roman" w:eastAsia="仿宋_GB2312" w:cs="Times New Roman"/>
          <w:spacing w:val="-2"/>
          <w:sz w:val="32"/>
          <w:szCs w:val="32"/>
        </w:rPr>
        <w:t>科技大学学生管理</w:t>
      </w:r>
      <w:r>
        <w:rPr>
          <w:rFonts w:ascii="Times New Roman" w:hAnsi="Times New Roman" w:eastAsia="仿宋_GB2312" w:cs="Times New Roman"/>
          <w:spacing w:val="-1"/>
          <w:sz w:val="32"/>
          <w:szCs w:val="32"/>
        </w:rPr>
        <w:t>规定（试行）》、《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>西北农林</w:t>
      </w:r>
      <w:r>
        <w:rPr>
          <w:rFonts w:ascii="Times New Roman" w:hAnsi="Times New Roman" w:eastAsia="仿宋_GB2312" w:cs="Times New Roman"/>
          <w:spacing w:val="-2"/>
          <w:sz w:val="32"/>
          <w:szCs w:val="32"/>
        </w:rPr>
        <w:t>科技大学学生住宿管理办法</w:t>
      </w:r>
      <w:r>
        <w:rPr>
          <w:rFonts w:ascii="Times New Roman" w:hAnsi="Times New Roman" w:eastAsia="仿宋_GB2312" w:cs="Times New Roman"/>
          <w:spacing w:val="-1"/>
          <w:sz w:val="32"/>
          <w:szCs w:val="32"/>
        </w:rPr>
        <w:t>》明令禁止的行为，视其情节每次扣1</w:t>
      </w:r>
      <w:r>
        <w:rPr>
          <w:rFonts w:hint="eastAsia" w:ascii="Times New Roman" w:hAnsi="Times New Roman" w:eastAsia="仿宋_GB2312" w:cs="Times New Roman"/>
          <w:spacing w:val="-1"/>
          <w:sz w:val="32"/>
          <w:szCs w:val="32"/>
        </w:rPr>
        <w:t>~</w:t>
      </w:r>
      <w:r>
        <w:rPr>
          <w:rFonts w:ascii="Times New Roman" w:hAnsi="Times New Roman" w:eastAsia="仿宋_GB2312" w:cs="Times New Roman"/>
          <w:spacing w:val="-1"/>
          <w:sz w:val="32"/>
          <w:szCs w:val="32"/>
        </w:rPr>
        <w:t>3分。</w:t>
      </w:r>
    </w:p>
    <w:p>
      <w:pPr>
        <w:spacing w:line="600" w:lineRule="exact"/>
        <w:ind w:firstLine="668" w:firstLineChars="200"/>
        <w:jc w:val="both"/>
        <w:rPr>
          <w:rFonts w:ascii="Times New Roman" w:hAnsi="Times New Roman" w:eastAsia="仿宋_GB2312" w:cs="Times New Roman"/>
          <w:spacing w:val="7"/>
          <w:sz w:val="32"/>
          <w:szCs w:val="32"/>
        </w:rPr>
      </w:pPr>
      <w:r>
        <w:rPr>
          <w:rFonts w:ascii="Times New Roman" w:hAnsi="Times New Roman" w:eastAsia="仿宋_GB2312" w:cs="Times New Roman"/>
          <w:spacing w:val="7"/>
          <w:sz w:val="32"/>
          <w:szCs w:val="32"/>
        </w:rPr>
        <w:t>7.受校级处分者，警告处分扣4分/次，严重警告处分扣6分/次，记过处分扣8分/次，留校察看处分扣10分/次。以处分决定下达之日算起。受校级违纪处分的，在处分期内没有评奖评优、推优入党等资格。</w:t>
      </w:r>
    </w:p>
    <w:p>
      <w:pPr>
        <w:spacing w:line="600" w:lineRule="exact"/>
        <w:ind w:firstLine="668" w:firstLineChars="200"/>
        <w:jc w:val="both"/>
        <w:rPr>
          <w:rFonts w:ascii="Times New Roman" w:hAnsi="Times New Roman" w:eastAsia="仿宋_GB2312" w:cs="Times New Roman"/>
          <w:spacing w:val="7"/>
          <w:sz w:val="32"/>
          <w:szCs w:val="32"/>
        </w:rPr>
      </w:pPr>
      <w:r>
        <w:rPr>
          <w:rFonts w:ascii="Times New Roman" w:hAnsi="Times New Roman" w:eastAsia="仿宋_GB2312" w:cs="Times New Roman"/>
          <w:spacing w:val="7"/>
          <w:sz w:val="32"/>
          <w:szCs w:val="32"/>
        </w:rPr>
        <w:t>8.有其他影响学校、学院、党团组织等集体声誉（或荣誉）的行为，酌情扣分。</w:t>
      </w:r>
    </w:p>
    <w:p>
      <w:pPr>
        <w:rPr>
          <w:rFonts w:ascii="Times New Roman" w:hAnsi="Times New Roman" w:eastAsia="仿宋_GB2312" w:cs="Times New Roman"/>
          <w:spacing w:val="7"/>
          <w:sz w:val="32"/>
          <w:szCs w:val="32"/>
        </w:rPr>
      </w:pPr>
      <w:r>
        <w:rPr>
          <w:rFonts w:ascii="Times New Roman" w:hAnsi="Times New Roman" w:eastAsia="仿宋_GB2312" w:cs="Times New Roman"/>
          <w:spacing w:val="7"/>
          <w:sz w:val="32"/>
          <w:szCs w:val="32"/>
        </w:rPr>
        <w:br w:type="page"/>
      </w:r>
    </w:p>
    <w:p>
      <w:pPr>
        <w:spacing w:before="104" w:line="222" w:lineRule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pacing w:val="-26"/>
          <w:sz w:val="32"/>
          <w:szCs w:val="32"/>
        </w:rPr>
        <w:t>附</w:t>
      </w:r>
      <w:r>
        <w:rPr>
          <w:rFonts w:ascii="Times New Roman" w:hAnsi="Times New Roman" w:eastAsia="仿宋_GB2312" w:cs="Times New Roman"/>
          <w:spacing w:val="-24"/>
          <w:sz w:val="32"/>
          <w:szCs w:val="32"/>
        </w:rPr>
        <w:t>件 2</w:t>
      </w:r>
    </w:p>
    <w:p>
      <w:pPr>
        <w:spacing w:line="560" w:lineRule="exact"/>
        <w:ind w:firstLine="800" w:firstLineChars="200"/>
        <w:jc w:val="center"/>
        <w:rPr>
          <w:rFonts w:ascii="Times New Roman" w:hAnsi="Times New Roman" w:eastAsia="微软雅黑" w:cs="Times New Roman"/>
          <w:b w:val="0"/>
          <w:bCs w:val="0"/>
          <w:sz w:val="40"/>
          <w:szCs w:val="40"/>
          <w:lang w:bidi="ar"/>
        </w:rPr>
      </w:pPr>
      <w:r>
        <w:rPr>
          <w:rFonts w:ascii="Times New Roman" w:hAnsi="Times New Roman" w:eastAsia="微软雅黑" w:cs="Times New Roman"/>
          <w:b w:val="0"/>
          <w:bCs w:val="0"/>
          <w:sz w:val="40"/>
          <w:szCs w:val="40"/>
          <w:lang w:bidi="ar"/>
        </w:rPr>
        <w:t>研究生智育</w:t>
      </w:r>
      <w:r>
        <w:rPr>
          <w:rFonts w:hint="eastAsia" w:eastAsia="微软雅黑" w:cs="Times New Roman"/>
          <w:b w:val="0"/>
          <w:bCs w:val="0"/>
          <w:sz w:val="40"/>
          <w:szCs w:val="40"/>
          <w:lang w:val="en-US" w:eastAsia="zh-CN" w:bidi="ar"/>
        </w:rPr>
        <w:t>实施</w:t>
      </w:r>
      <w:r>
        <w:rPr>
          <w:rFonts w:ascii="Times New Roman" w:hAnsi="Times New Roman" w:eastAsia="微软雅黑" w:cs="Times New Roman"/>
          <w:b w:val="0"/>
          <w:bCs w:val="0"/>
          <w:sz w:val="40"/>
          <w:szCs w:val="40"/>
          <w:lang w:bidi="ar"/>
        </w:rPr>
        <w:t>标准</w:t>
      </w:r>
    </w:p>
    <w:p>
      <w:pPr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一、成绩构成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研究生智育测评评分由课程成绩（A）、科研创新（B）、专业实践（C）及扣分项（D）四部分组成。</w:t>
      </w:r>
    </w:p>
    <w:p>
      <w:pPr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最终成绩=i A+m B+n C-D （i+m+n=1），满分100分。</w:t>
      </w:r>
    </w:p>
    <w:p>
      <w:pPr>
        <w:shd w:val="clear" w:color="auto" w:fill="FFFFFF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表1 不同专业年级各项权重比例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8"/>
        <w:gridCol w:w="1834"/>
        <w:gridCol w:w="1834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9525</wp:posOffset>
                      </wp:positionV>
                      <wp:extent cx="1905000" cy="352425"/>
                      <wp:effectExtent l="635" t="4445" r="18415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3524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35pt;margin-top:0.75pt;height:27.75pt;width:150pt;z-index:251659264;mso-width-relative:page;mso-height-relative:page;" filled="f" stroked="t" coordsize="21600,21600" o:gfxdata="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ZhEIvXAAAACAEAAA8AAAAAAAAAAQAgAAAAIgAAAGRycy9kb3ducmV2LnhtbFBLAQIUABQAAAAI&#10;AIdO4kBhWzHV7gEAAN0DAAAOAAAAAAAAAAEAIAAAACYBAABkcnMvZTJvRG9jLnhtbFBLBQYAAAAA&#10;BgAGAFkBAACG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834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课程成绩i</w:t>
            </w:r>
          </w:p>
        </w:tc>
        <w:tc>
          <w:tcPr>
            <w:tcW w:w="1834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科研创新m</w:t>
            </w:r>
          </w:p>
        </w:tc>
        <w:tc>
          <w:tcPr>
            <w:tcW w:w="1836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专业实践n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二年级学硕</w:t>
            </w:r>
          </w:p>
        </w:tc>
        <w:tc>
          <w:tcPr>
            <w:tcW w:w="1834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50%</w:t>
            </w:r>
          </w:p>
        </w:tc>
        <w:tc>
          <w:tcPr>
            <w:tcW w:w="1834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30%</w:t>
            </w:r>
          </w:p>
        </w:tc>
        <w:tc>
          <w:tcPr>
            <w:tcW w:w="1836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三年级学硕</w:t>
            </w:r>
          </w:p>
        </w:tc>
        <w:tc>
          <w:tcPr>
            <w:tcW w:w="1834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10%</w:t>
            </w:r>
          </w:p>
        </w:tc>
        <w:tc>
          <w:tcPr>
            <w:tcW w:w="1834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60%</w:t>
            </w:r>
          </w:p>
        </w:tc>
        <w:tc>
          <w:tcPr>
            <w:tcW w:w="1836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二年级专硕</w:t>
            </w:r>
          </w:p>
        </w:tc>
        <w:tc>
          <w:tcPr>
            <w:tcW w:w="1834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50%</w:t>
            </w:r>
          </w:p>
        </w:tc>
        <w:tc>
          <w:tcPr>
            <w:tcW w:w="1834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0%</w:t>
            </w:r>
          </w:p>
        </w:tc>
        <w:tc>
          <w:tcPr>
            <w:tcW w:w="1836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三年级专硕</w:t>
            </w:r>
          </w:p>
        </w:tc>
        <w:tc>
          <w:tcPr>
            <w:tcW w:w="1834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10%</w:t>
            </w:r>
          </w:p>
        </w:tc>
        <w:tc>
          <w:tcPr>
            <w:tcW w:w="1834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0%</w:t>
            </w:r>
          </w:p>
        </w:tc>
        <w:tc>
          <w:tcPr>
            <w:tcW w:w="1836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二年级学博</w:t>
            </w:r>
          </w:p>
        </w:tc>
        <w:tc>
          <w:tcPr>
            <w:tcW w:w="1834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40%</w:t>
            </w:r>
          </w:p>
        </w:tc>
        <w:tc>
          <w:tcPr>
            <w:tcW w:w="1834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40%</w:t>
            </w:r>
          </w:p>
        </w:tc>
        <w:tc>
          <w:tcPr>
            <w:tcW w:w="1836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三年级及以上学博</w:t>
            </w:r>
          </w:p>
        </w:tc>
        <w:tc>
          <w:tcPr>
            <w:tcW w:w="1834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10%</w:t>
            </w:r>
          </w:p>
        </w:tc>
        <w:tc>
          <w:tcPr>
            <w:tcW w:w="1834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bidi="ar"/>
              </w:rPr>
              <w:t>60%</w:t>
            </w:r>
          </w:p>
        </w:tc>
        <w:tc>
          <w:tcPr>
            <w:tcW w:w="1836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二年级专博</w:t>
            </w:r>
          </w:p>
        </w:tc>
        <w:tc>
          <w:tcPr>
            <w:tcW w:w="1834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40%</w:t>
            </w:r>
          </w:p>
        </w:tc>
        <w:tc>
          <w:tcPr>
            <w:tcW w:w="1834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0%</w:t>
            </w:r>
          </w:p>
        </w:tc>
        <w:tc>
          <w:tcPr>
            <w:tcW w:w="1836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三年级及以上专博</w:t>
            </w:r>
          </w:p>
        </w:tc>
        <w:tc>
          <w:tcPr>
            <w:tcW w:w="1834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10%</w:t>
            </w:r>
          </w:p>
        </w:tc>
        <w:tc>
          <w:tcPr>
            <w:tcW w:w="1834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0%</w:t>
            </w:r>
          </w:p>
        </w:tc>
        <w:tc>
          <w:tcPr>
            <w:tcW w:w="1836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0%</w:t>
            </w:r>
          </w:p>
        </w:tc>
      </w:tr>
    </w:tbl>
    <w:p>
      <w:pPr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二、课程成绩（A）</w:t>
      </w:r>
    </w:p>
    <w:p>
      <w:pPr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课程成绩满分100分，按权重合成计入总成绩，由研究生办公室统一出具成绩证明。</w:t>
      </w:r>
    </w:p>
    <w:p>
      <w:pPr>
        <w:shd w:val="clear" w:color="auto" w:fill="FFFFFF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课程成绩=整体加权平均分</w:t>
      </w:r>
    </w:p>
    <w:p>
      <w:pPr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三、科研创新（B）</w:t>
      </w:r>
    </w:p>
    <w:p>
      <w:pPr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科研创新满分100分，按权重合成计入总成绩。测评内容主要包括研究生在科研创新方面取得的成绩，结合专业特点赋予分值计算。由基本分、科研创新成果加分两个部分组成。</w:t>
      </w:r>
    </w:p>
    <w:p>
      <w:pPr>
        <w:shd w:val="clear" w:color="auto" w:fill="FFFFFF"/>
        <w:kinsoku/>
        <w:autoSpaceDE/>
        <w:autoSpaceDN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（一）基本分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0分）</w:t>
      </w:r>
    </w:p>
    <w:p>
      <w:pPr>
        <w:shd w:val="clear" w:color="auto" w:fill="FFFFFF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基本分由研究生导师负责评分。低年级研究生重点考察科研精神和科研潜力，高年级研究生重点考察科研工作的实际表现。</w:t>
      </w:r>
    </w:p>
    <w:p>
      <w:pPr>
        <w:shd w:val="clear" w:color="auto" w:fill="FFFFFF"/>
        <w:kinsoku/>
        <w:autoSpaceDE/>
        <w:autoSpaceDN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（二）成果加分（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0分）</w:t>
      </w:r>
    </w:p>
    <w:p>
      <w:pPr>
        <w:shd w:val="clear" w:color="auto" w:fill="FFFFFF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科研创新成果主要包括学术期刊论文、科研获奖等。此项满分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0分，累计得分超过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0分的按照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0分计。</w:t>
      </w:r>
    </w:p>
    <w:p>
      <w:pPr>
        <w:shd w:val="clear" w:color="auto" w:fill="FFFFFF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1.发表文章</w:t>
      </w:r>
    </w:p>
    <w:p>
      <w:pPr>
        <w:shd w:val="clear" w:color="auto" w:fill="FFFFFF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研究生发表论文必须满足本人为第一作者、西北农林科技大学为第一完成单位。并列第一为2人时（导师排名除外），按照排名分别占60%和40%记分；并列第一为3人时，按照排名分别占50%、30%和20%记分。</w:t>
      </w:r>
    </w:p>
    <w:p>
      <w:pPr>
        <w:shd w:val="clear" w:color="auto" w:fill="FFFFFF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Times New Roman" w:hAnsi="Times New Roman" w:eastAsia="仿宋_GB2312" w:cs="Times New Roman"/>
          <w:b/>
          <w:sz w:val="28"/>
          <w:szCs w:val="32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表2  文章评分标准</w:t>
      </w:r>
    </w:p>
    <w:tbl>
      <w:tblPr>
        <w:tblStyle w:val="3"/>
        <w:tblW w:w="87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6"/>
        <w:gridCol w:w="2516"/>
        <w:gridCol w:w="25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发表刊物</w:t>
            </w:r>
          </w:p>
        </w:tc>
        <w:tc>
          <w:tcPr>
            <w:tcW w:w="2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计分标准</w:t>
            </w:r>
          </w:p>
        </w:tc>
        <w:tc>
          <w:tcPr>
            <w:tcW w:w="2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CNS正刊</w:t>
            </w:r>
          </w:p>
        </w:tc>
        <w:tc>
          <w:tcPr>
            <w:tcW w:w="251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sz w:val="24"/>
              </w:rPr>
              <w:t>0/篇</w:t>
            </w:r>
          </w:p>
        </w:tc>
        <w:tc>
          <w:tcPr>
            <w:tcW w:w="2516" w:type="dxa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1.SCI论文需提供检索证明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和论文首页</w:t>
            </w:r>
            <w:r>
              <w:rPr>
                <w:rFonts w:ascii="Times New Roman" w:hAnsi="Times New Roman" w:eastAsia="仿宋_GB2312" w:cs="Times New Roman"/>
                <w:sz w:val="24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中文论文需见刊或可在线查询（附导师签字）。</w:t>
            </w:r>
          </w:p>
          <w:p>
            <w:pPr>
              <w:shd w:val="clear" w:color="auto" w:fill="FFFFFF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2.三年级硕士生、四年级博士生科研成绩所涉及成果统计时间范围为上学年9月1日至评定年提交材料截止之日，文章已录用通知经导师签字可以参评。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7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CNS子刊（IF&gt;10）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50</w:t>
            </w:r>
            <w:r>
              <w:rPr>
                <w:rFonts w:ascii="Times New Roman" w:hAnsi="Times New Roman" w:eastAsia="仿宋_GB2312" w:cs="Times New Roman"/>
                <w:sz w:val="24"/>
              </w:rPr>
              <w:t>/篇</w:t>
            </w:r>
          </w:p>
        </w:tc>
        <w:tc>
          <w:tcPr>
            <w:tcW w:w="2516" w:type="dxa"/>
            <w:vMerge w:val="continue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SCI论文（中科院大类1区）</w:t>
            </w:r>
          </w:p>
        </w:tc>
        <w:tc>
          <w:tcPr>
            <w:tcW w:w="2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15/篇</w:t>
            </w:r>
          </w:p>
        </w:tc>
        <w:tc>
          <w:tcPr>
            <w:tcW w:w="251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SCI论文（中科院大类2区）</w:t>
            </w:r>
          </w:p>
        </w:tc>
        <w:tc>
          <w:tcPr>
            <w:tcW w:w="2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10/篇</w:t>
            </w:r>
          </w:p>
        </w:tc>
        <w:tc>
          <w:tcPr>
            <w:tcW w:w="251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SCI论文（中科院大类3区及以下）</w:t>
            </w:r>
          </w:p>
        </w:tc>
        <w:tc>
          <w:tcPr>
            <w:tcW w:w="251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24"/>
              </w:rPr>
              <w:t>/篇</w:t>
            </w:r>
          </w:p>
        </w:tc>
        <w:tc>
          <w:tcPr>
            <w:tcW w:w="2516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7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EI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24"/>
              </w:rPr>
              <w:t>/篇</w:t>
            </w:r>
          </w:p>
        </w:tc>
        <w:tc>
          <w:tcPr>
            <w:tcW w:w="2516" w:type="dxa"/>
            <w:vMerge w:val="continue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中文核心期刊</w:t>
            </w:r>
          </w:p>
        </w:tc>
        <w:tc>
          <w:tcPr>
            <w:tcW w:w="2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24"/>
              </w:rPr>
              <w:t>/篇</w:t>
            </w:r>
          </w:p>
        </w:tc>
        <w:tc>
          <w:tcPr>
            <w:tcW w:w="251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hd w:val="clear" w:color="auto" w:fill="FFFFFF"/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2.科研成果获奖</w:t>
      </w:r>
    </w:p>
    <w:p>
      <w:pPr>
        <w:shd w:val="clear" w:color="auto" w:fill="FFFFFF"/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按下表标准给予加分。</w:t>
      </w:r>
    </w:p>
    <w:p>
      <w:pPr>
        <w:shd w:val="clear" w:color="auto" w:fill="FFFFFF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表3 科研成果获奖计分标准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   </w:t>
      </w:r>
    </w:p>
    <w:tbl>
      <w:tblPr>
        <w:tblStyle w:val="3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1464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51" w:right="16"/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  <w:t>奖励级别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51" w:right="16"/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  <w:t>计分标准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51" w:right="16"/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  <w:t>国家级科学技术奖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bidi="zh-CN"/>
              </w:rPr>
              <w:t>前15名加80分，其余加60分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51" w:right="16"/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  <w:t>省部级</w:t>
            </w:r>
          </w:p>
          <w:p>
            <w:pPr>
              <w:pStyle w:val="6"/>
              <w:ind w:left="51" w:right="16"/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  <w:t>科学技术奖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51" w:right="16"/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  <w:t>一等奖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51" w:right="16"/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  <w:t>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12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  <w:t>名加45分，其余加35分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51" w:right="16"/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51" w:right="16"/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  <w:t>二等奖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51" w:right="16"/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  <w:t>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  <w:t>名加40分，其余加30分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51" w:right="16"/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51" w:right="16"/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  <w:t>三等奖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51" w:right="16"/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  <w:t>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  <w:t>名加35分，其余加25分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51" w:right="16"/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  <w:t>厅局级</w:t>
            </w:r>
          </w:p>
          <w:p>
            <w:pPr>
              <w:pStyle w:val="6"/>
              <w:ind w:left="51" w:right="16"/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  <w:t>科学技术奖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51" w:right="16"/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  <w:t>一等奖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51" w:right="16"/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  <w:t>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  <w:t>名加30分，其余加20分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51" w:right="16"/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51" w:right="16"/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  <w:t>二等奖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51" w:right="16"/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  <w:t>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  <w:t>名加25分，其余加15分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51" w:right="16"/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51" w:right="16"/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  <w:t>三等奖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51" w:right="16"/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val="en-US"/>
              </w:rPr>
              <w:t>前5名加20分，其余加10分</w:t>
            </w:r>
          </w:p>
        </w:tc>
      </w:tr>
    </w:tbl>
    <w:p>
      <w:pPr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四、专业实践（C）</w:t>
      </w:r>
    </w:p>
    <w:p>
      <w:pPr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专业实践满分100分，按权重合成计入总成绩。测评内容主要包括研究生在专业实践方面取得的成绩，结合专业特点赋予分值计算。由基本分、专业实践成果加分两个部分组成。</w:t>
      </w:r>
    </w:p>
    <w:p>
      <w:pPr>
        <w:shd w:val="clear" w:color="auto" w:fill="FFFFFF"/>
        <w:kinsoku/>
        <w:autoSpaceDE/>
        <w:autoSpaceDN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（一）基本分（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0分）</w:t>
      </w:r>
    </w:p>
    <w:p>
      <w:pPr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基本分由研究生导师（副导师、联合培养导师、行（企）业专家）负责评分。低年级研究生重点考察实践精神和实践潜力，高年级研究生重点考察专业实践工作的实际表现。</w:t>
      </w:r>
    </w:p>
    <w:p>
      <w:pPr>
        <w:shd w:val="clear" w:color="auto" w:fill="FFFFFF"/>
        <w:kinsoku/>
        <w:autoSpaceDE/>
        <w:autoSpaceDN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（二）成果加分（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0分）</w:t>
      </w:r>
    </w:p>
    <w:p>
      <w:pPr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专业实践成果主要包括研究生发明的重要创新性专利、实践调研报告、创新创业竞赛、学术会议报告等。此项满分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0分，累计得分超过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0分的按照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0分计。</w:t>
      </w:r>
    </w:p>
    <w:p>
      <w:pPr>
        <w:shd w:val="clear" w:color="auto" w:fill="FFFFFF"/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1.专利得分</w:t>
      </w:r>
    </w:p>
    <w:p>
      <w:pPr>
        <w:shd w:val="clear" w:color="auto" w:fill="FFFFFF"/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发明专利、实用新型专利均须为授权项目，受理项目不可作为得分依据。计分依据如下：</w:t>
      </w:r>
    </w:p>
    <w:p>
      <w:pPr>
        <w:shd w:val="clear" w:color="auto" w:fill="FFFFFF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表4 专利类计分标准</w:t>
      </w:r>
    </w:p>
    <w:tbl>
      <w:tblPr>
        <w:tblStyle w:val="3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5"/>
        <w:gridCol w:w="3398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51" w:right="16"/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en-US"/>
              </w:rPr>
              <w:t>奖励级别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51" w:right="16"/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en-US"/>
              </w:rPr>
              <w:t>加分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51" w:right="16"/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51" w:right="16"/>
              <w:rPr>
                <w:rFonts w:ascii="Times New Roman" w:hAnsi="Times New Roman" w:cs="Times New Roman"/>
                <w:color w:val="auto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国家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（国际）</w:t>
            </w:r>
            <w:r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发明专利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lang w:bidi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bidi="zh-CN"/>
              </w:rPr>
              <w:t>10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lang w:bidi="zh-CN"/>
              </w:rPr>
              <w:t>分/项</w:t>
            </w:r>
          </w:p>
        </w:tc>
        <w:tc>
          <w:tcPr>
            <w:tcW w:w="2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auto"/>
                <w:sz w:val="24"/>
                <w:lang w:bidi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lang w:bidi="zh-CN"/>
              </w:rPr>
              <w:t>专利以前两名计（或前三名，其导师须为前两位之一）,按照排名分别占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bidi="zh-CN"/>
              </w:rPr>
              <w:t>100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lang w:bidi="zh-CN"/>
              </w:rPr>
              <w:t>%和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bidi="zh-CN"/>
              </w:rPr>
              <w:t>6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lang w:bidi="zh-CN"/>
              </w:rPr>
              <w:t>0%记分。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51" w:right="16"/>
              <w:rPr>
                <w:rFonts w:ascii="Times New Roman" w:hAnsi="Times New Roman" w:cs="Times New Roman"/>
                <w:color w:val="auto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实用新型专利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51" w:right="16"/>
              <w:rPr>
                <w:rFonts w:ascii="Times New Roman" w:hAnsi="Times New Roman" w:cs="Times New Roman"/>
                <w:color w:val="auto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分/项</w:t>
            </w:r>
          </w:p>
        </w:tc>
        <w:tc>
          <w:tcPr>
            <w:tcW w:w="2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51" w:right="16"/>
              <w:rPr>
                <w:rFonts w:ascii="Times New Roman" w:hAnsi="Times New Roman" w:cs="Times New Roman"/>
                <w:color w:val="auto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51" w:right="16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外观设计专利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51" w:right="16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5分/项</w:t>
            </w:r>
          </w:p>
        </w:tc>
        <w:tc>
          <w:tcPr>
            <w:tcW w:w="2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51" w:right="16"/>
              <w:rPr>
                <w:rFonts w:ascii="Times New Roman" w:hAnsi="Times New Roman" w:cs="Times New Roman"/>
                <w:color w:val="auto"/>
                <w:sz w:val="24"/>
                <w:lang w:val="en-US"/>
              </w:rPr>
            </w:pPr>
          </w:p>
        </w:tc>
      </w:tr>
    </w:tbl>
    <w:p>
      <w:pPr>
        <w:shd w:val="clear" w:color="auto" w:fill="FFFFFF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2.学科竞赛</w:t>
      </w:r>
    </w:p>
    <w:p>
      <w:pPr>
        <w:shd w:val="clear" w:color="auto" w:fill="FFFFFF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学科竞赛以教务处当年公布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或备案</w:t>
      </w:r>
      <w:r>
        <w:rPr>
          <w:rFonts w:ascii="Times New Roman" w:hAnsi="Times New Roman" w:eastAsia="仿宋_GB2312" w:cs="Times New Roman"/>
          <w:sz w:val="32"/>
          <w:szCs w:val="32"/>
        </w:rPr>
        <w:t>的国家级（省级）大学生学科竞赛和创新创业竞赛项目名单为准；若奖项设有特等奖，奖励等级依次顺延；所有加分荣誉均应在相应学历层次内获得。</w:t>
      </w:r>
    </w:p>
    <w:p>
      <w:pPr>
        <w:shd w:val="clear" w:color="auto" w:fill="FFFFFF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竞赛奖励获奖若为多人获得，按照排序加分：第一位按照100%加分，第二位按照80%加分，第三位按照60%加分、第四位按照30%加分，第五位及以后按照10%加分。凡报名参与相关竞赛的团队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队长加2分，其它成员加1分。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获奖后不重复加分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tbl>
      <w:tblPr>
        <w:tblStyle w:val="4"/>
        <w:tblpPr w:leftFromText="180" w:rightFromText="180" w:vertAnchor="text" w:horzAnchor="page" w:tblpX="1792" w:tblpY="2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2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表5  竞赛奖励计分标准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层次</w:t>
            </w:r>
          </w:p>
        </w:tc>
        <w:tc>
          <w:tcPr>
            <w:tcW w:w="17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17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1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1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国家级及以上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省部级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地市级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区校级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22" w:type="dxa"/>
            <w:gridSpan w:val="5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注：A 等指特等奖、一等奖、金奖；B 等指二等奖、银奖、单项一等奖；C 等指三等奖、铜奖、单项二等奖；D 等指优秀奖等。同一成果不重复加分，加分就高不就低。未在竞赛名单中的科研成果获奖，统一按照3分/项加分。</w:t>
            </w:r>
          </w:p>
        </w:tc>
      </w:tr>
    </w:tbl>
    <w:p>
      <w:pPr>
        <w:shd w:val="clear" w:color="auto" w:fill="FFFFFF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3.学术报告得分</w:t>
      </w:r>
    </w:p>
    <w:p>
      <w:pPr>
        <w:shd w:val="clear" w:color="auto" w:fill="FFFFFF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在境外国际学术会议中作报告加10分/次，进行墙报展示（第一作者）加5分/次；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在境内国际会议或一级学会主办的学术会议中作报告6分/次，进行墙报展示（第一作者）加3分/次；在校外其它学术会议中作报告4分/次，进行墙报展示（第一作者）加2分/次；</w:t>
      </w:r>
      <w:r>
        <w:rPr>
          <w:rFonts w:ascii="Times New Roman" w:hAnsi="Times New Roman" w:eastAsia="仿宋_GB2312" w:cs="Times New Roman"/>
          <w:sz w:val="32"/>
          <w:szCs w:val="32"/>
        </w:rPr>
        <w:t>在校级学术活动中作报告加2分/次，在院级学术活动中作报告加1分/次，在校、院级学术会议中进行墙报展示（第一作者）加0.5分/次。作报告和墙报展示均以证书或证明为准。</w:t>
      </w:r>
    </w:p>
    <w:p>
      <w:pPr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五、扣分项（D）</w:t>
      </w:r>
    </w:p>
    <w:p>
      <w:pPr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扣分上限为20分，由研究生办公室认定。主要包括测评年度内，学位论文开题报告不能按时完成；学位论文（专业实践）第一次中期检查未通过；未完成培养方案规定的学术报告、学术交流、专业实践等学习环节（以学校、学院活动记录为依据），每项扣5分。</w:t>
      </w:r>
    </w:p>
    <w:p>
      <w:pPr>
        <w:rPr>
          <w:rFonts w:ascii="Times New Roman" w:hAnsi="Times New Roman" w:eastAsia="仿宋_GB2312" w:cs="Times New Roman"/>
          <w:spacing w:val="-26"/>
          <w:sz w:val="32"/>
          <w:szCs w:val="32"/>
        </w:rPr>
      </w:pPr>
      <w:r>
        <w:rPr>
          <w:rFonts w:ascii="Times New Roman" w:hAnsi="Times New Roman" w:eastAsia="仿宋_GB2312" w:cs="Times New Roman"/>
          <w:spacing w:val="-26"/>
          <w:sz w:val="32"/>
          <w:szCs w:val="32"/>
        </w:rPr>
        <w:br w:type="page"/>
      </w:r>
    </w:p>
    <w:p>
      <w:pPr>
        <w:spacing w:before="104" w:line="222" w:lineRule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pacing w:val="-26"/>
          <w:sz w:val="32"/>
          <w:szCs w:val="32"/>
        </w:rPr>
        <w:t>附</w:t>
      </w:r>
      <w:r>
        <w:rPr>
          <w:rFonts w:ascii="Times New Roman" w:hAnsi="Times New Roman" w:eastAsia="仿宋_GB2312" w:cs="Times New Roman"/>
          <w:spacing w:val="-24"/>
          <w:sz w:val="32"/>
          <w:szCs w:val="32"/>
        </w:rPr>
        <w:t>件 3</w:t>
      </w:r>
    </w:p>
    <w:p>
      <w:pPr>
        <w:spacing w:before="124" w:line="229" w:lineRule="auto"/>
        <w:ind w:left="2557"/>
        <w:rPr>
          <w:rFonts w:ascii="Times New Roman" w:hAnsi="Times New Roman" w:eastAsia="微软雅黑" w:cs="Times New Roman"/>
          <w:spacing w:val="-7"/>
          <w:sz w:val="40"/>
          <w:szCs w:val="40"/>
        </w:rPr>
      </w:pPr>
      <w:r>
        <w:rPr>
          <w:rFonts w:ascii="Times New Roman" w:hAnsi="Times New Roman" w:eastAsia="微软雅黑" w:cs="Times New Roman"/>
          <w:spacing w:val="-7"/>
          <w:sz w:val="40"/>
          <w:szCs w:val="40"/>
        </w:rPr>
        <w:t>研究生体育</w:t>
      </w:r>
      <w:r>
        <w:rPr>
          <w:rFonts w:hint="eastAsia" w:eastAsia="微软雅黑" w:cs="Times New Roman"/>
          <w:spacing w:val="-7"/>
          <w:sz w:val="40"/>
          <w:szCs w:val="40"/>
          <w:lang w:val="en-US" w:eastAsia="zh-CN"/>
        </w:rPr>
        <w:t>实施</w:t>
      </w:r>
      <w:r>
        <w:rPr>
          <w:rFonts w:ascii="Times New Roman" w:hAnsi="Times New Roman" w:eastAsia="微软雅黑" w:cs="Times New Roman"/>
          <w:spacing w:val="-7"/>
          <w:sz w:val="40"/>
          <w:szCs w:val="40"/>
        </w:rPr>
        <w:t>细则</w:t>
      </w:r>
    </w:p>
    <w:p>
      <w:pPr>
        <w:spacing w:line="600" w:lineRule="exact"/>
        <w:ind w:firstLine="600" w:firstLineChars="200"/>
        <w:jc w:val="both"/>
        <w:rPr>
          <w:rFonts w:ascii="Times New Roman" w:hAnsi="Times New Roman" w:eastAsia="黑体" w:cs="Times New Roman"/>
          <w:spacing w:val="-10"/>
          <w:sz w:val="32"/>
          <w:szCs w:val="32"/>
        </w:rPr>
      </w:pPr>
      <w:r>
        <w:rPr>
          <w:rFonts w:ascii="Times New Roman" w:hAnsi="Times New Roman" w:eastAsia="黑体" w:cs="Times New Roman"/>
          <w:spacing w:val="-10"/>
          <w:sz w:val="32"/>
          <w:szCs w:val="32"/>
        </w:rPr>
        <w:t>一、成绩构成</w:t>
      </w:r>
    </w:p>
    <w:p>
      <w:pPr>
        <w:spacing w:line="600" w:lineRule="exact"/>
        <w:ind w:firstLine="604" w:firstLineChars="200"/>
        <w:jc w:val="both"/>
        <w:rPr>
          <w:rFonts w:ascii="Times New Roman" w:hAnsi="Times New Roman" w:eastAsia="仿宋_GB2312" w:cs="Times New Roman"/>
          <w:spacing w:val="-9"/>
          <w:sz w:val="32"/>
          <w:szCs w:val="32"/>
        </w:rPr>
      </w:pPr>
      <w:r>
        <w:rPr>
          <w:rFonts w:ascii="Times New Roman" w:hAnsi="Times New Roman" w:eastAsia="仿宋_GB2312" w:cs="Times New Roman"/>
          <w:spacing w:val="-9"/>
          <w:sz w:val="32"/>
          <w:szCs w:val="32"/>
        </w:rPr>
        <w:t>研究生体育测评评分由基本成绩（A）、加分项（B）两部分组成，最终成绩=A+B。</w:t>
      </w:r>
    </w:p>
    <w:p>
      <w:pPr>
        <w:spacing w:line="600" w:lineRule="exact"/>
        <w:ind w:firstLine="600" w:firstLineChars="200"/>
        <w:jc w:val="both"/>
        <w:rPr>
          <w:rFonts w:ascii="Times New Roman" w:hAnsi="Times New Roman" w:eastAsia="黑体" w:cs="Times New Roman"/>
          <w:spacing w:val="-10"/>
          <w:sz w:val="32"/>
          <w:szCs w:val="32"/>
        </w:rPr>
      </w:pPr>
      <w:r>
        <w:rPr>
          <w:rFonts w:ascii="Times New Roman" w:hAnsi="Times New Roman" w:eastAsia="黑体" w:cs="Times New Roman"/>
          <w:spacing w:val="-10"/>
          <w:sz w:val="32"/>
          <w:szCs w:val="32"/>
        </w:rPr>
        <w:t>二、基本成绩（A）</w:t>
      </w:r>
    </w:p>
    <w:p>
      <w:pPr>
        <w:spacing w:line="600" w:lineRule="exact"/>
        <w:ind w:firstLine="604" w:firstLineChars="200"/>
        <w:jc w:val="both"/>
        <w:rPr>
          <w:rFonts w:ascii="Times New Roman" w:hAnsi="Times New Roman" w:eastAsia="仿宋_GB2312" w:cs="Times New Roman"/>
          <w:spacing w:val="-9"/>
          <w:sz w:val="32"/>
          <w:szCs w:val="32"/>
        </w:rPr>
      </w:pPr>
      <w:r>
        <w:rPr>
          <w:rFonts w:ascii="Times New Roman" w:hAnsi="Times New Roman" w:eastAsia="仿宋_GB2312" w:cs="Times New Roman"/>
          <w:spacing w:val="-9"/>
          <w:sz w:val="32"/>
          <w:szCs w:val="32"/>
        </w:rPr>
        <w:t>基本成绩满分80分。主要包括研究生体育认知、体育技能和体育活动三个方面，由团支部在全面了解研究生的基础上，根据日常表现和相关证明材料进行综合评价，其中主要包括以下几个方面：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（一）体育认知（30分）</w:t>
      </w:r>
    </w:p>
    <w:p>
      <w:pPr>
        <w:spacing w:line="600" w:lineRule="exact"/>
        <w:ind w:firstLine="604" w:firstLineChars="200"/>
        <w:jc w:val="both"/>
        <w:rPr>
          <w:rFonts w:ascii="Times New Roman" w:hAnsi="Times New Roman" w:eastAsia="仿宋_GB2312" w:cs="Times New Roman"/>
          <w:spacing w:val="-9"/>
          <w:sz w:val="32"/>
          <w:szCs w:val="32"/>
        </w:rPr>
      </w:pPr>
      <w:r>
        <w:rPr>
          <w:rFonts w:ascii="Times New Roman" w:hAnsi="Times New Roman" w:eastAsia="仿宋_GB2312" w:cs="Times New Roman"/>
          <w:spacing w:val="-9"/>
          <w:sz w:val="32"/>
          <w:szCs w:val="32"/>
        </w:rPr>
        <w:t>正确理解和掌握基本的生理常识、健康知识及体育活动对人体生理、心理健康的作用，在体育运动中享受乐趣、增强体质、健全人格、锤炼意志。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（二）体育技能（30分）</w:t>
      </w:r>
    </w:p>
    <w:p>
      <w:pPr>
        <w:spacing w:line="600" w:lineRule="exact"/>
        <w:ind w:firstLine="604" w:firstLineChars="200"/>
        <w:jc w:val="both"/>
        <w:rPr>
          <w:rFonts w:ascii="Times New Roman" w:hAnsi="Times New Roman" w:eastAsia="仿宋_GB2312" w:cs="Times New Roman"/>
          <w:spacing w:val="-9"/>
          <w:sz w:val="32"/>
          <w:szCs w:val="32"/>
        </w:rPr>
      </w:pPr>
      <w:r>
        <w:rPr>
          <w:rFonts w:ascii="Times New Roman" w:hAnsi="Times New Roman" w:eastAsia="仿宋_GB2312" w:cs="Times New Roman"/>
          <w:spacing w:val="-9"/>
          <w:sz w:val="32"/>
          <w:szCs w:val="32"/>
        </w:rPr>
        <w:t>了解基本的保健常识、锻炼方式，掌握1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</w:rPr>
        <w:t>~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2项运动技能，具备运用科学锻炼方式调节自我身心状态能力。</w:t>
      </w:r>
    </w:p>
    <w:p>
      <w:pPr>
        <w:spacing w:line="600" w:lineRule="exact"/>
        <w:ind w:firstLine="604" w:firstLineChars="200"/>
        <w:jc w:val="both"/>
        <w:rPr>
          <w:rFonts w:ascii="Times New Roman" w:hAnsi="Times New Roman" w:eastAsia="仿宋_GB2312" w:cs="Times New Roman"/>
          <w:spacing w:val="-9"/>
          <w:sz w:val="32"/>
          <w:szCs w:val="32"/>
        </w:rPr>
      </w:pPr>
      <w:r>
        <w:rPr>
          <w:rFonts w:ascii="Times New Roman" w:hAnsi="Times New Roman" w:eastAsia="仿宋_GB2312" w:cs="Times New Roman"/>
          <w:spacing w:val="-9"/>
          <w:sz w:val="32"/>
          <w:szCs w:val="32"/>
        </w:rPr>
        <w:t>坚持每天阳光运动一小时，科学制定符合自身需求的锻炼计划，养成体育锻炼习惯。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（三）体育活动（20分）</w:t>
      </w:r>
    </w:p>
    <w:p>
      <w:pPr>
        <w:spacing w:line="600" w:lineRule="exact"/>
        <w:ind w:firstLine="604" w:firstLineChars="200"/>
        <w:jc w:val="both"/>
        <w:rPr>
          <w:rFonts w:ascii="Times New Roman" w:hAnsi="Times New Roman" w:eastAsia="仿宋_GB2312" w:cs="Times New Roman"/>
          <w:spacing w:val="-9"/>
          <w:sz w:val="32"/>
          <w:szCs w:val="32"/>
        </w:rPr>
      </w:pPr>
      <w:r>
        <w:rPr>
          <w:rFonts w:ascii="Times New Roman" w:hAnsi="Times New Roman" w:eastAsia="仿宋_GB2312" w:cs="Times New Roman"/>
          <w:spacing w:val="-9"/>
          <w:sz w:val="32"/>
          <w:szCs w:val="32"/>
        </w:rPr>
        <w:t>1.积极参与体育类社团，经相关老师、社团负责人等工作考核后，担任各级体育类社团或组织负责人等，每人加3分；积极参加院校各类球队、田径队、学院体育俱乐部的常规训练活动，出勤率在85%以上，加2分。（5分）</w:t>
      </w:r>
    </w:p>
    <w:p>
      <w:pPr>
        <w:spacing w:line="600" w:lineRule="exact"/>
        <w:ind w:firstLine="604" w:firstLineChars="200"/>
        <w:jc w:val="both"/>
        <w:rPr>
          <w:rFonts w:hint="eastAsia" w:ascii="Times New Roman" w:hAnsi="Times New Roman" w:eastAsia="仿宋_GB2312" w:cs="Times New Roman"/>
          <w:spacing w:val="-9"/>
          <w:sz w:val="32"/>
          <w:szCs w:val="32"/>
        </w:rPr>
      </w:pPr>
      <w:r>
        <w:rPr>
          <w:rFonts w:ascii="Times New Roman" w:hAnsi="Times New Roman" w:eastAsia="仿宋_GB2312" w:cs="Times New Roman"/>
          <w:spacing w:val="-9"/>
          <w:sz w:val="32"/>
          <w:szCs w:val="32"/>
        </w:rPr>
        <w:t>2.积极参加校内、外各种形式的体育类活动，特别是参与集体运动项目（如趣味运动会、越野赛、啦啦操比赛、各类球赛等）等，计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分/次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  <w:lang w:val="en-US" w:eastAsia="zh-CN"/>
        </w:rPr>
        <w:t>如获奖则不重复计分，只算加分项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15分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</w:rPr>
        <w:t>）</w:t>
      </w:r>
    </w:p>
    <w:p>
      <w:pPr>
        <w:spacing w:line="600" w:lineRule="exact"/>
        <w:ind w:firstLine="600" w:firstLineChars="200"/>
        <w:jc w:val="both"/>
        <w:rPr>
          <w:rFonts w:hint="default" w:ascii="Times New Roman" w:hAnsi="Times New Roman" w:eastAsia="黑体" w:cs="Times New Roman"/>
          <w:spacing w:val="-1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0"/>
          <w:sz w:val="32"/>
          <w:szCs w:val="32"/>
        </w:rPr>
        <w:t>三、加分项（B）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pacing w:val="-9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加分项满分20分（该项总分不超过20分，累计得分超过20分的按20分计）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pacing w:val="-14"/>
          <w:sz w:val="32"/>
          <w:szCs w:val="32"/>
        </w:rPr>
        <w:t>由工作小组核查赋分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。重点考察研究生参加体育竞赛及获奖情况（如国家/省/市/校/院运动会/体育专项比赛、趣味运动会等）、参加体育代表队训练情况、所获体育类证书情况、选修体育类选修课程情况等。</w:t>
      </w:r>
    </w:p>
    <w:p>
      <w:pPr>
        <w:spacing w:line="600" w:lineRule="exact"/>
        <w:ind w:firstLine="604" w:firstLineChars="200"/>
        <w:jc w:val="both"/>
        <w:rPr>
          <w:rFonts w:ascii="Times New Roman" w:hAnsi="Times New Roman" w:eastAsia="仿宋_GB2312" w:cs="Times New Roman"/>
          <w:b/>
          <w:bCs/>
          <w:spacing w:val="-9"/>
          <w:sz w:val="32"/>
          <w:szCs w:val="32"/>
        </w:rPr>
      </w:pPr>
      <w:r>
        <w:rPr>
          <w:rFonts w:ascii="Times New Roman" w:hAnsi="Times New Roman" w:eastAsia="仿宋_GB2312" w:cs="Times New Roman"/>
          <w:spacing w:val="-9"/>
          <w:sz w:val="32"/>
          <w:szCs w:val="32"/>
        </w:rPr>
        <w:t>1.体育竞赛比赛参与及获奖情况</w:t>
      </w:r>
    </w:p>
    <w:p>
      <w:pPr>
        <w:spacing w:line="600" w:lineRule="exact"/>
        <w:ind w:firstLine="604" w:firstLineChars="200"/>
        <w:jc w:val="both"/>
        <w:rPr>
          <w:rFonts w:ascii="Times New Roman" w:hAnsi="Times New Roman" w:eastAsia="仿宋_GB2312" w:cs="Times New Roman"/>
          <w:color w:val="auto"/>
          <w:spacing w:val="-9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9"/>
          <w:sz w:val="32"/>
          <w:szCs w:val="32"/>
        </w:rPr>
        <w:t>（1）</w:t>
      </w:r>
      <w:r>
        <w:rPr>
          <w:rFonts w:ascii="Times New Roman" w:hAnsi="Times New Roman" w:eastAsia="仿宋_GB2312" w:cs="Times New Roman"/>
          <w:color w:val="auto"/>
          <w:spacing w:val="-9"/>
          <w:sz w:val="32"/>
          <w:szCs w:val="32"/>
        </w:rPr>
        <w:t>参加省级及以上体育竞赛，获奖并取得名次者加20分，其它加10分。</w:t>
      </w:r>
    </w:p>
    <w:p>
      <w:pPr>
        <w:spacing w:line="600" w:lineRule="exact"/>
        <w:ind w:firstLine="604" w:firstLineChars="200"/>
        <w:jc w:val="both"/>
        <w:rPr>
          <w:rFonts w:ascii="Times New Roman" w:hAnsi="Times New Roman" w:eastAsia="仿宋_GB2312" w:cs="Times New Roman"/>
          <w:color w:val="auto"/>
          <w:spacing w:val="-9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9"/>
          <w:sz w:val="32"/>
          <w:szCs w:val="32"/>
        </w:rPr>
        <w:t>（2）</w:t>
      </w:r>
      <w:r>
        <w:rPr>
          <w:rFonts w:ascii="Times New Roman" w:hAnsi="Times New Roman" w:eastAsia="仿宋_GB2312" w:cs="Times New Roman"/>
          <w:color w:val="auto"/>
          <w:spacing w:val="-9"/>
          <w:sz w:val="32"/>
          <w:szCs w:val="32"/>
        </w:rPr>
        <w:t>参加校</w:t>
      </w:r>
      <w:r>
        <w:rPr>
          <w:rFonts w:hint="eastAsia" w:ascii="Times New Roman" w:hAnsi="Times New Roman" w:eastAsia="仿宋_GB2312" w:cs="Times New Roman"/>
          <w:color w:val="auto"/>
          <w:spacing w:val="-9"/>
          <w:sz w:val="32"/>
          <w:szCs w:val="32"/>
          <w:lang w:val="en-US" w:eastAsia="zh-CN"/>
        </w:rPr>
        <w:t>市</w:t>
      </w:r>
      <w:r>
        <w:rPr>
          <w:rFonts w:ascii="Times New Roman" w:hAnsi="Times New Roman" w:eastAsia="仿宋_GB2312" w:cs="Times New Roman"/>
          <w:color w:val="auto"/>
          <w:spacing w:val="-9"/>
          <w:sz w:val="32"/>
          <w:szCs w:val="32"/>
        </w:rPr>
        <w:t>级体育竞赛并获得名次，前三名加10～12分，其他加8分。</w:t>
      </w:r>
    </w:p>
    <w:p>
      <w:pPr>
        <w:spacing w:line="600" w:lineRule="exact"/>
        <w:ind w:firstLine="604" w:firstLineChars="200"/>
        <w:jc w:val="both"/>
        <w:rPr>
          <w:rFonts w:ascii="Times New Roman" w:hAnsi="Times New Roman" w:eastAsia="仿宋_GB2312" w:cs="Times New Roman"/>
          <w:spacing w:val="-9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pacing w:val="-9"/>
          <w:sz w:val="32"/>
          <w:szCs w:val="32"/>
        </w:rPr>
        <w:t>（3）参加院级体育竞赛并获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得名次，前三名加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～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分，其他加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分。</w:t>
      </w:r>
    </w:p>
    <w:p>
      <w:pPr>
        <w:spacing w:line="600" w:lineRule="exact"/>
        <w:ind w:firstLine="604" w:firstLineChars="200"/>
        <w:jc w:val="both"/>
        <w:rPr>
          <w:rFonts w:ascii="Times New Roman" w:hAnsi="Times New Roman" w:eastAsia="仿宋_GB2312" w:cs="Times New Roman"/>
          <w:spacing w:val="-9"/>
          <w:sz w:val="32"/>
          <w:szCs w:val="32"/>
        </w:rPr>
      </w:pPr>
      <w:r>
        <w:rPr>
          <w:rFonts w:ascii="Times New Roman" w:hAnsi="Times New Roman" w:eastAsia="仿宋_GB2312" w:cs="Times New Roman"/>
          <w:spacing w:val="-9"/>
          <w:sz w:val="32"/>
          <w:szCs w:val="32"/>
        </w:rPr>
        <w:t>以上活动中，同一比赛项目获奖加分就高不就低，不重复加分。活动以学院记录数据为准，记录之外活动由学生提交证明材料，研究生综合测评工作小组鉴定。</w:t>
      </w:r>
    </w:p>
    <w:p>
      <w:pPr>
        <w:spacing w:line="600" w:lineRule="exact"/>
        <w:ind w:firstLine="604" w:firstLineChars="200"/>
        <w:jc w:val="both"/>
        <w:rPr>
          <w:rFonts w:ascii="Times New Roman" w:hAnsi="Times New Roman" w:eastAsia="仿宋_GB2312" w:cs="Times New Roman"/>
          <w:spacing w:val="-9"/>
          <w:sz w:val="32"/>
          <w:szCs w:val="32"/>
        </w:rPr>
      </w:pPr>
      <w:r>
        <w:rPr>
          <w:rFonts w:ascii="Times New Roman" w:hAnsi="Times New Roman" w:eastAsia="仿宋_GB2312" w:cs="Times New Roman"/>
          <w:spacing w:val="-9"/>
          <w:sz w:val="32"/>
          <w:szCs w:val="32"/>
        </w:rPr>
        <w:t>2.获体育类相关证书，每项加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（此项与体育竞赛不重复计算）</w:t>
      </w:r>
    </w:p>
    <w:p>
      <w:pPr>
        <w:spacing w:line="600" w:lineRule="exact"/>
        <w:ind w:firstLine="604" w:firstLineChars="200"/>
        <w:jc w:val="both"/>
        <w:rPr>
          <w:rFonts w:ascii="Times New Roman" w:hAnsi="Times New Roman" w:eastAsia="仿宋_GB2312" w:cs="Times New Roman"/>
          <w:spacing w:val="-9"/>
          <w:sz w:val="32"/>
          <w:szCs w:val="32"/>
        </w:rPr>
      </w:pPr>
      <w:r>
        <w:rPr>
          <w:rFonts w:ascii="Times New Roman" w:hAnsi="Times New Roman" w:eastAsia="仿宋_GB2312" w:cs="Times New Roman"/>
          <w:spacing w:val="-9"/>
          <w:sz w:val="32"/>
          <w:szCs w:val="32"/>
        </w:rPr>
        <w:t>3.学生选修《气排球》、《羽毛球》、《乒乓球》、《形体瑜伽》、《太极拳》、《健身八段锦》等体育类选修课程，考核合格的</w:t>
      </w:r>
      <w:r>
        <w:rPr>
          <w:rFonts w:ascii="Times New Roman" w:hAnsi="Times New Roman" w:eastAsia="仿宋_GB2312" w:cs="Times New Roman"/>
          <w:color w:val="auto"/>
          <w:spacing w:val="-9"/>
          <w:sz w:val="32"/>
          <w:szCs w:val="32"/>
        </w:rPr>
        <w:t>，每门次加2分。</w:t>
      </w:r>
    </w:p>
    <w:p>
      <w:pPr>
        <w:rPr>
          <w:rFonts w:ascii="Times New Roman" w:hAnsi="Times New Roman" w:eastAsia="仿宋_GB2312" w:cs="Times New Roman"/>
          <w:spacing w:val="-9"/>
          <w:sz w:val="32"/>
          <w:szCs w:val="32"/>
        </w:rPr>
      </w:pPr>
      <w:r>
        <w:rPr>
          <w:rFonts w:ascii="Times New Roman" w:hAnsi="Times New Roman" w:eastAsia="仿宋_GB2312" w:cs="Times New Roman"/>
          <w:spacing w:val="-9"/>
          <w:sz w:val="32"/>
          <w:szCs w:val="32"/>
        </w:rPr>
        <w:br w:type="page"/>
      </w:r>
    </w:p>
    <w:p>
      <w:pPr>
        <w:spacing w:before="104" w:line="222" w:lineRule="auto"/>
        <w:rPr>
          <w:rFonts w:ascii="Times New Roman" w:hAnsi="Times New Roman" w:eastAsia="仿宋_GB2312" w:cs="Times New Roman"/>
          <w:sz w:val="32"/>
          <w:szCs w:val="32"/>
        </w:rPr>
      </w:pPr>
      <w:bookmarkStart w:id="0" w:name="_Hlk27401322"/>
      <w:r>
        <w:rPr>
          <w:rFonts w:ascii="Times New Roman" w:hAnsi="Times New Roman" w:eastAsia="仿宋_GB2312" w:cs="Times New Roman"/>
          <w:spacing w:val="-26"/>
          <w:sz w:val="32"/>
          <w:szCs w:val="32"/>
        </w:rPr>
        <w:t>附</w:t>
      </w:r>
      <w:r>
        <w:rPr>
          <w:rFonts w:ascii="Times New Roman" w:hAnsi="Times New Roman" w:eastAsia="仿宋_GB2312" w:cs="Times New Roman"/>
          <w:spacing w:val="-24"/>
          <w:sz w:val="32"/>
          <w:szCs w:val="32"/>
        </w:rPr>
        <w:t>件 4</w:t>
      </w:r>
    </w:p>
    <w:p>
      <w:pPr>
        <w:spacing w:before="124" w:line="229" w:lineRule="auto"/>
        <w:ind w:left="2557"/>
        <w:rPr>
          <w:rFonts w:ascii="Times New Roman" w:hAnsi="Times New Roman" w:eastAsia="微软雅黑" w:cs="Times New Roman"/>
          <w:spacing w:val="-7"/>
          <w:sz w:val="40"/>
          <w:szCs w:val="40"/>
        </w:rPr>
      </w:pPr>
      <w:r>
        <w:rPr>
          <w:rFonts w:ascii="Times New Roman" w:hAnsi="Times New Roman" w:eastAsia="微软雅黑" w:cs="Times New Roman"/>
          <w:spacing w:val="-7"/>
          <w:sz w:val="40"/>
          <w:szCs w:val="40"/>
        </w:rPr>
        <w:t>研究生美育</w:t>
      </w:r>
      <w:r>
        <w:rPr>
          <w:rFonts w:hint="eastAsia" w:eastAsia="微软雅黑" w:cs="Times New Roman"/>
          <w:spacing w:val="-7"/>
          <w:sz w:val="40"/>
          <w:szCs w:val="40"/>
          <w:lang w:val="en-US" w:eastAsia="zh-CN"/>
        </w:rPr>
        <w:t>实施</w:t>
      </w:r>
      <w:r>
        <w:rPr>
          <w:rFonts w:ascii="Times New Roman" w:hAnsi="Times New Roman" w:eastAsia="微软雅黑" w:cs="Times New Roman"/>
          <w:spacing w:val="-7"/>
          <w:sz w:val="40"/>
          <w:szCs w:val="40"/>
        </w:rPr>
        <w:t>标准</w:t>
      </w:r>
    </w:p>
    <w:p>
      <w:pPr>
        <w:spacing w:line="600" w:lineRule="exact"/>
        <w:ind w:firstLine="600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-10"/>
          <w:sz w:val="32"/>
          <w:szCs w:val="32"/>
        </w:rPr>
        <w:t>一</w:t>
      </w:r>
      <w:r>
        <w:rPr>
          <w:rFonts w:ascii="Times New Roman" w:hAnsi="Times New Roman" w:eastAsia="黑体" w:cs="Times New Roman"/>
          <w:spacing w:val="-8"/>
          <w:sz w:val="32"/>
          <w:szCs w:val="32"/>
        </w:rPr>
        <w:t>、成绩构成</w:t>
      </w:r>
    </w:p>
    <w:p>
      <w:pPr>
        <w:spacing w:line="600" w:lineRule="exact"/>
        <w:ind w:firstLine="696" w:firstLineChars="200"/>
        <w:jc w:val="both"/>
        <w:rPr>
          <w:rFonts w:ascii="Times New Roman" w:hAnsi="Times New Roman" w:eastAsia="仿宋" w:cs="Times New Roman"/>
          <w:spacing w:val="1"/>
          <w:sz w:val="32"/>
          <w:szCs w:val="32"/>
        </w:rPr>
      </w:pPr>
      <w:r>
        <w:rPr>
          <w:rFonts w:ascii="Times New Roman" w:hAnsi="Times New Roman" w:eastAsia="仿宋_GB2312" w:cs="Times New Roman"/>
          <w:spacing w:val="14"/>
          <w:sz w:val="32"/>
          <w:szCs w:val="32"/>
        </w:rPr>
        <w:t>研</w:t>
      </w:r>
      <w:r>
        <w:rPr>
          <w:rFonts w:ascii="Times New Roman" w:hAnsi="Times New Roman" w:eastAsia="仿宋_GB2312" w:cs="Times New Roman"/>
          <w:spacing w:val="8"/>
          <w:sz w:val="32"/>
          <w:szCs w:val="32"/>
        </w:rPr>
        <w:t>究生美育测评评分由基本成绩（</w:t>
      </w:r>
      <w:r>
        <w:rPr>
          <w:rFonts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pacing w:val="8"/>
          <w:sz w:val="32"/>
          <w:szCs w:val="32"/>
        </w:rPr>
        <w:t>）、加分项（</w:t>
      </w:r>
      <w:r>
        <w:rPr>
          <w:rFonts w:ascii="Times New Roman" w:hAnsi="Times New Roman" w:eastAsia="仿宋_GB2312" w:cs="Times New Roman"/>
          <w:sz w:val="32"/>
          <w:szCs w:val="32"/>
        </w:rPr>
        <w:t>B</w:t>
      </w:r>
      <w:r>
        <w:rPr>
          <w:rFonts w:ascii="Times New Roman" w:hAnsi="Times New Roman" w:eastAsia="仿宋_GB2312" w:cs="Times New Roman"/>
          <w:spacing w:val="8"/>
          <w:sz w:val="32"/>
          <w:szCs w:val="32"/>
        </w:rPr>
        <w:t>）两</w:t>
      </w:r>
      <w:r>
        <w:rPr>
          <w:rFonts w:ascii="Times New Roman" w:hAnsi="Times New Roman" w:eastAsia="仿宋_GB2312" w:cs="Times New Roman"/>
          <w:spacing w:val="1"/>
          <w:sz w:val="32"/>
          <w:szCs w:val="32"/>
        </w:rPr>
        <w:t>部分组成，最终成绩=</w:t>
      </w:r>
      <w:r>
        <w:rPr>
          <w:rFonts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pacing w:val="1"/>
          <w:sz w:val="32"/>
          <w:szCs w:val="32"/>
        </w:rPr>
        <w:t>+</w:t>
      </w:r>
      <w:r>
        <w:rPr>
          <w:rFonts w:ascii="Times New Roman" w:hAnsi="Times New Roman" w:eastAsia="仿宋_GB2312" w:cs="Times New Roman"/>
          <w:sz w:val="32"/>
          <w:szCs w:val="32"/>
        </w:rPr>
        <w:t>B</w:t>
      </w:r>
      <w:r>
        <w:rPr>
          <w:rFonts w:ascii="Times New Roman" w:hAnsi="Times New Roman" w:eastAsia="仿宋_GB2312" w:cs="Times New Roman"/>
          <w:spacing w:val="1"/>
          <w:sz w:val="32"/>
          <w:szCs w:val="32"/>
        </w:rPr>
        <w:t>。</w:t>
      </w:r>
    </w:p>
    <w:p>
      <w:pPr>
        <w:spacing w:line="600" w:lineRule="exact"/>
        <w:ind w:firstLine="704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16"/>
          <w:sz w:val="32"/>
          <w:szCs w:val="32"/>
        </w:rPr>
        <w:t>二</w:t>
      </w:r>
      <w:r>
        <w:rPr>
          <w:rFonts w:ascii="Times New Roman" w:hAnsi="Times New Roman" w:eastAsia="黑体" w:cs="Times New Roman"/>
          <w:spacing w:val="10"/>
          <w:sz w:val="32"/>
          <w:szCs w:val="32"/>
        </w:rPr>
        <w:t>、基本成绩（</w:t>
      </w:r>
      <w:r>
        <w:rPr>
          <w:rFonts w:ascii="Times New Roman" w:hAnsi="Times New Roman" w:eastAsia="黑体" w:cs="Times New Roman"/>
          <w:sz w:val="32"/>
          <w:szCs w:val="32"/>
        </w:rPr>
        <w:t>A</w:t>
      </w:r>
      <w:r>
        <w:rPr>
          <w:rFonts w:ascii="Times New Roman" w:hAnsi="Times New Roman" w:eastAsia="黑体" w:cs="Times New Roman"/>
          <w:spacing w:val="10"/>
          <w:sz w:val="32"/>
          <w:szCs w:val="32"/>
        </w:rPr>
        <w:t>）</w:t>
      </w:r>
    </w:p>
    <w:p>
      <w:pPr>
        <w:spacing w:line="600" w:lineRule="exact"/>
        <w:ind w:firstLine="604" w:firstLineChars="200"/>
        <w:jc w:val="both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9"/>
          <w:sz w:val="32"/>
          <w:szCs w:val="32"/>
        </w:rPr>
        <w:t>基本成绩满分80分，</w:t>
      </w:r>
      <w:r>
        <w:rPr>
          <w:rFonts w:ascii="Times New Roman" w:hAnsi="Times New Roman" w:eastAsia="仿宋_GB2312" w:cs="Times New Roman"/>
          <w:spacing w:val="1"/>
          <w:sz w:val="32"/>
          <w:szCs w:val="32"/>
        </w:rPr>
        <w:t>由团支部在全面了解研究生的基础上，根据日常表现和相关证明材料进行综合评价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。主要包括以下几个方面：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（一）感知能力（30分）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08" w:firstLineChars="200"/>
        <w:jc w:val="both"/>
        <w:textAlignment w:val="auto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树立正确的审美观，养成了热爱美、体验美、追求美的意识和爱好，掌握了美学和艺术的基本常识与一般理论。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（二）鉴赏能力（25分）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08" w:firstLineChars="200"/>
        <w:jc w:val="both"/>
        <w:textAlignment w:val="auto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1.具备对审美对象的外在形式进行感悟和审美评价的能力，一定的鉴别、认识和评价现实现象和艺术品之美丑的能力。（15分）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08" w:firstLineChars="200"/>
        <w:jc w:val="both"/>
        <w:textAlignment w:val="auto"/>
        <w:rPr>
          <w:rFonts w:ascii="Times New Roman" w:hAnsi="Times New Roman" w:eastAsia="仿宋_GB2312" w:cs="Times New Roman"/>
          <w:spacing w:val="-9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2.掌握运用美学知识、技能和规律，改造和创造美的事物的能力；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讲究个人卫生，穿戴整洁得体，妆容自然大方，不穿奇装异服，不化奇怪妆容。（10分）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（三）表现能力（25分）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08" w:firstLineChars="200"/>
        <w:jc w:val="both"/>
        <w:textAlignment w:val="auto"/>
        <w:rPr>
          <w:rFonts w:ascii="Times New Roman" w:hAnsi="Times New Roman" w:eastAsia="仿宋_GB2312" w:cs="Times New Roman"/>
          <w:spacing w:val="-9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1.积极参与文艺类社团，经相关老师、社团负责人等工作考核后，担任各级文艺类社团或组织负责人等，每人加3分；积极参加院校各类舞蹈队、乐队、合唱团等的常规训练活动，出勤率在85%以上，加2分。（5分）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04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-9"/>
          <w:sz w:val="32"/>
          <w:szCs w:val="32"/>
        </w:rPr>
      </w:pPr>
      <w:r>
        <w:rPr>
          <w:rFonts w:ascii="Times New Roman" w:hAnsi="Times New Roman" w:eastAsia="仿宋_GB2312" w:cs="Times New Roman"/>
          <w:spacing w:val="-9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</w:rPr>
        <w:t>参加校内外各种形式的文艺类、指导类活动（如联欢晚会、舞蹈大赛、话剧大赛、演讲比赛、十佳歌手、书法创作、摄影比赛、征文比赛、知识竞赛、就业讲座等）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，计2分/次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  <w:lang w:val="en-US" w:eastAsia="zh-CN"/>
        </w:rPr>
        <w:t>如获奖则不重复计分，只算加分项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10分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</w:rPr>
        <w:t>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04" w:firstLineChars="200"/>
        <w:jc w:val="both"/>
        <w:textAlignment w:val="auto"/>
        <w:rPr>
          <w:rFonts w:ascii="Times New Roman" w:hAnsi="Times New Roman" w:eastAsia="仿宋_GB2312" w:cs="Times New Roman"/>
          <w:spacing w:val="-9"/>
          <w:sz w:val="32"/>
          <w:szCs w:val="32"/>
        </w:rPr>
      </w:pPr>
      <w:r>
        <w:rPr>
          <w:rFonts w:ascii="Times New Roman" w:hAnsi="Times New Roman" w:eastAsia="仿宋_GB2312" w:cs="Times New Roman"/>
          <w:spacing w:val="-9"/>
          <w:sz w:val="32"/>
          <w:szCs w:val="32"/>
        </w:rPr>
        <w:t>3.在国家级媒体、省级媒体、市（校）级媒体、院级媒体以独立作者所发作品被录用或转载后均可得到相应基础分，同一作品就高不就低（此项上限10分）：</w:t>
      </w:r>
    </w:p>
    <w:tbl>
      <w:tblPr>
        <w:tblStyle w:val="4"/>
        <w:tblpPr w:leftFromText="180" w:rightFromText="180" w:vertAnchor="text" w:horzAnchor="margin" w:tblpY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4634"/>
        <w:gridCol w:w="1369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pacing w:val="-9"/>
                <w:sz w:val="24"/>
                <w:szCs w:val="24"/>
              </w:rPr>
              <w:t>文学、艺术、新闻等作品</w:t>
            </w:r>
          </w:p>
        </w:tc>
        <w:tc>
          <w:tcPr>
            <w:tcW w:w="46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pacing w:val="-9"/>
                <w:sz w:val="24"/>
                <w:szCs w:val="24"/>
              </w:rPr>
              <w:t>国家级媒体及官方微博、微信等</w:t>
            </w:r>
            <w:r>
              <w:rPr>
                <w:rFonts w:hint="eastAsia" w:ascii="Times New Roman" w:hAnsi="Times New Roman" w:eastAsia="仿宋" w:cs="Times New Roman"/>
                <w:spacing w:val="-9"/>
                <w:sz w:val="24"/>
                <w:szCs w:val="24"/>
                <w:lang w:val="en-US" w:eastAsia="zh-CN"/>
              </w:rPr>
              <w:t>新</w:t>
            </w:r>
            <w:r>
              <w:rPr>
                <w:rFonts w:ascii="Times New Roman" w:hAnsi="Times New Roman" w:eastAsia="仿宋" w:cs="Times New Roman"/>
                <w:spacing w:val="-9"/>
                <w:sz w:val="24"/>
                <w:szCs w:val="24"/>
              </w:rPr>
              <w:t>媒体</w:t>
            </w:r>
          </w:p>
        </w:tc>
        <w:tc>
          <w:tcPr>
            <w:tcW w:w="136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pacing w:val="-9"/>
                <w:sz w:val="24"/>
                <w:szCs w:val="24"/>
              </w:rPr>
              <w:t>3分/篇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署名为多人时，第一作者占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100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%，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第二位占80%，第三位占60%。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pacing w:val="-9"/>
                <w:sz w:val="24"/>
                <w:szCs w:val="24"/>
              </w:rPr>
              <w:t>省级媒体及官方微博、微信等</w:t>
            </w:r>
            <w:r>
              <w:rPr>
                <w:rFonts w:hint="eastAsia" w:ascii="Times New Roman" w:hAnsi="Times New Roman" w:eastAsia="仿宋" w:cs="Times New Roman"/>
                <w:spacing w:val="-9"/>
                <w:sz w:val="24"/>
                <w:szCs w:val="24"/>
                <w:lang w:val="en-US" w:eastAsia="zh-CN"/>
              </w:rPr>
              <w:t>新</w:t>
            </w:r>
            <w:r>
              <w:rPr>
                <w:rFonts w:ascii="Times New Roman" w:hAnsi="Times New Roman" w:eastAsia="仿宋" w:cs="Times New Roman"/>
                <w:spacing w:val="-9"/>
                <w:sz w:val="24"/>
                <w:szCs w:val="24"/>
              </w:rPr>
              <w:t>媒体</w:t>
            </w:r>
          </w:p>
        </w:tc>
        <w:tc>
          <w:tcPr>
            <w:tcW w:w="136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pacing w:val="-9"/>
                <w:sz w:val="24"/>
                <w:szCs w:val="24"/>
              </w:rPr>
              <w:t>2分/篇</w:t>
            </w:r>
          </w:p>
        </w:tc>
        <w:tc>
          <w:tcPr>
            <w:tcW w:w="1281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pacing w:val="-9"/>
                <w:sz w:val="24"/>
                <w:szCs w:val="24"/>
              </w:rPr>
              <w:t>市（校）级媒体</w:t>
            </w:r>
          </w:p>
        </w:tc>
        <w:tc>
          <w:tcPr>
            <w:tcW w:w="136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pacing w:val="-9"/>
                <w:sz w:val="24"/>
                <w:szCs w:val="24"/>
              </w:rPr>
              <w:t>1分/篇</w:t>
            </w:r>
          </w:p>
        </w:tc>
        <w:tc>
          <w:tcPr>
            <w:tcW w:w="1281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pacing w:val="-9"/>
                <w:sz w:val="24"/>
                <w:szCs w:val="24"/>
              </w:rPr>
              <w:t>学院官网</w:t>
            </w:r>
          </w:p>
        </w:tc>
        <w:tc>
          <w:tcPr>
            <w:tcW w:w="136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pacing w:val="-9"/>
                <w:sz w:val="24"/>
                <w:szCs w:val="24"/>
              </w:rPr>
              <w:t>0.5分/篇</w:t>
            </w:r>
          </w:p>
        </w:tc>
        <w:tc>
          <w:tcPr>
            <w:tcW w:w="1281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70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15"/>
          <w:sz w:val="32"/>
          <w:szCs w:val="32"/>
        </w:rPr>
        <w:t>三</w:t>
      </w:r>
      <w:r>
        <w:rPr>
          <w:rFonts w:ascii="Times New Roman" w:hAnsi="Times New Roman" w:eastAsia="黑体" w:cs="Times New Roman"/>
          <w:spacing w:val="13"/>
          <w:sz w:val="32"/>
          <w:szCs w:val="32"/>
        </w:rPr>
        <w:t>、加分项（</w:t>
      </w:r>
      <w:r>
        <w:rPr>
          <w:rFonts w:ascii="Times New Roman" w:hAnsi="Times New Roman" w:eastAsia="黑体" w:cs="Times New Roman"/>
          <w:sz w:val="32"/>
          <w:szCs w:val="32"/>
        </w:rPr>
        <w:t>B</w:t>
      </w:r>
      <w:r>
        <w:rPr>
          <w:rFonts w:ascii="Times New Roman" w:hAnsi="Times New Roman" w:eastAsia="黑体" w:cs="Times New Roman"/>
          <w:spacing w:val="13"/>
          <w:sz w:val="32"/>
          <w:szCs w:val="32"/>
        </w:rPr>
        <w:t>）</w:t>
      </w:r>
    </w:p>
    <w:p>
      <w:pPr>
        <w:spacing w:line="600" w:lineRule="exact"/>
        <w:ind w:firstLine="532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pacing w:val="-27"/>
          <w:sz w:val="32"/>
          <w:szCs w:val="32"/>
        </w:rPr>
        <w:t>加</w:t>
      </w:r>
      <w:r>
        <w:rPr>
          <w:rFonts w:ascii="Times New Roman" w:hAnsi="Times New Roman" w:eastAsia="仿宋_GB2312" w:cs="Times New Roman"/>
          <w:spacing w:val="-14"/>
          <w:sz w:val="32"/>
          <w:szCs w:val="32"/>
        </w:rPr>
        <w:t>分项满分20分（该项总分不超过20分，累计得分超过20分的按20分计），由工作小组核查赋分。重点考察研究生在运用美学知识、技能和规律，改造和创造美的事物的能力；积极参与生活美、科学美、艺术美等方面的创作和实践。主要包括以下几个方面：</w:t>
      </w:r>
    </w:p>
    <w:bookmarkEnd w:id="0"/>
    <w:p>
      <w:pPr>
        <w:spacing w:line="600" w:lineRule="exact"/>
        <w:ind w:firstLine="604" w:firstLineChars="200"/>
        <w:jc w:val="both"/>
        <w:rPr>
          <w:rFonts w:ascii="Times New Roman" w:hAnsi="Times New Roman" w:eastAsia="仿宋_GB2312" w:cs="Times New Roman"/>
          <w:spacing w:val="-9"/>
          <w:sz w:val="32"/>
          <w:szCs w:val="32"/>
        </w:rPr>
      </w:pPr>
      <w:r>
        <w:rPr>
          <w:rFonts w:ascii="Times New Roman" w:hAnsi="Times New Roman" w:eastAsia="仿宋_GB2312" w:cs="Times New Roman"/>
          <w:spacing w:val="-9"/>
          <w:sz w:val="32"/>
          <w:szCs w:val="32"/>
        </w:rPr>
        <w:t>1.文艺创作参与及获奖情况</w:t>
      </w:r>
    </w:p>
    <w:p>
      <w:pPr>
        <w:spacing w:line="600" w:lineRule="exact"/>
        <w:ind w:firstLine="604" w:firstLineChars="200"/>
        <w:jc w:val="both"/>
        <w:rPr>
          <w:rFonts w:hint="eastAsia" w:ascii="Times New Roman" w:hAnsi="Times New Roman" w:eastAsia="仿宋_GB2312" w:cs="Times New Roman"/>
          <w:spacing w:val="-9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pacing w:val="-9"/>
          <w:sz w:val="32"/>
          <w:szCs w:val="32"/>
        </w:rPr>
        <w:t>（1）参加省级及以上文艺竞赛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  <w:lang w:val="en-US" w:eastAsia="zh-CN"/>
        </w:rPr>
        <w:t>并获奖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  <w:lang w:val="en-US" w:eastAsia="zh-CN"/>
        </w:rPr>
        <w:t>前三名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加1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～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分，其他加8分。</w:t>
      </w:r>
    </w:p>
    <w:p>
      <w:pPr>
        <w:spacing w:line="600" w:lineRule="exact"/>
        <w:ind w:firstLine="604" w:firstLineChars="200"/>
        <w:jc w:val="both"/>
        <w:rPr>
          <w:rFonts w:ascii="Times New Roman" w:hAnsi="Times New Roman" w:eastAsia="仿宋_GB2312" w:cs="Times New Roman"/>
          <w:spacing w:val="-9"/>
          <w:sz w:val="32"/>
          <w:szCs w:val="32"/>
        </w:rPr>
      </w:pPr>
      <w:r>
        <w:rPr>
          <w:rFonts w:ascii="Times New Roman" w:hAnsi="Times New Roman" w:eastAsia="仿宋_GB2312" w:cs="Times New Roman"/>
          <w:spacing w:val="-9"/>
          <w:sz w:val="32"/>
          <w:szCs w:val="32"/>
        </w:rPr>
        <w:t>（2）参加校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  <w:lang w:val="en-US" w:eastAsia="zh-CN"/>
        </w:rPr>
        <w:t>市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级文艺竞赛并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  <w:lang w:val="en-US" w:eastAsia="zh-CN"/>
        </w:rPr>
        <w:t>获奖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，前三名加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～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分，其他加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分。</w:t>
      </w:r>
    </w:p>
    <w:p>
      <w:pPr>
        <w:spacing w:line="600" w:lineRule="exact"/>
        <w:ind w:firstLine="604" w:firstLineChars="200"/>
        <w:jc w:val="both"/>
        <w:rPr>
          <w:rFonts w:hint="eastAsia" w:ascii="Times New Roman" w:hAnsi="Times New Roman" w:eastAsia="仿宋_GB2312" w:cs="Times New Roman"/>
          <w:spacing w:val="-9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9"/>
          <w:sz w:val="32"/>
          <w:szCs w:val="32"/>
        </w:rPr>
        <w:t>（3）参加院级文艺竞赛并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  <w:lang w:val="en-US" w:eastAsia="zh-CN"/>
        </w:rPr>
        <w:t>获奖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，前三名加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～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分，其他加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分。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  <w:lang w:val="en-US" w:eastAsia="zh-CN"/>
        </w:rPr>
        <w:t>不含参与奖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  <w:lang w:eastAsia="zh-CN"/>
        </w:rPr>
        <w:t>）</w:t>
      </w:r>
    </w:p>
    <w:p>
      <w:pPr>
        <w:spacing w:line="600" w:lineRule="exact"/>
        <w:ind w:firstLine="604" w:firstLineChars="200"/>
        <w:jc w:val="both"/>
        <w:rPr>
          <w:rFonts w:ascii="Times New Roman" w:hAnsi="Times New Roman" w:eastAsia="仿宋_GB2312" w:cs="Times New Roman"/>
          <w:spacing w:val="-9"/>
          <w:sz w:val="32"/>
          <w:szCs w:val="32"/>
        </w:rPr>
      </w:pPr>
      <w:r>
        <w:rPr>
          <w:rFonts w:ascii="Times New Roman" w:hAnsi="Times New Roman" w:eastAsia="仿宋_GB2312" w:cs="Times New Roman"/>
          <w:spacing w:val="-9"/>
          <w:sz w:val="32"/>
          <w:szCs w:val="32"/>
        </w:rPr>
        <w:t>以上活动中，同一比赛项目获奖加分就高不就低，不重复加分。活动以学院记录数据为准，记录之外活动由学生提交证明材料，研究生综合测评工作小组鉴定。</w:t>
      </w:r>
    </w:p>
    <w:p>
      <w:pPr>
        <w:spacing w:line="600" w:lineRule="exact"/>
        <w:ind w:firstLine="604" w:firstLineChars="200"/>
        <w:jc w:val="both"/>
        <w:rPr>
          <w:rFonts w:ascii="Times New Roman" w:hAnsi="Times New Roman" w:eastAsia="仿宋_GB2312" w:cs="Times New Roman"/>
          <w:spacing w:val="-9"/>
          <w:sz w:val="32"/>
          <w:szCs w:val="32"/>
        </w:rPr>
      </w:pPr>
      <w:r>
        <w:rPr>
          <w:rFonts w:ascii="Times New Roman" w:hAnsi="Times New Roman" w:eastAsia="仿宋_GB2312" w:cs="Times New Roman"/>
          <w:spacing w:val="-9"/>
          <w:sz w:val="32"/>
          <w:szCs w:val="32"/>
        </w:rPr>
        <w:t>2.获文艺类相关证书（器乐、表演等），每项加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pacing w:val="-9"/>
          <w:sz w:val="32"/>
          <w:szCs w:val="32"/>
        </w:rPr>
        <w:t>分。（此项与文艺竞赛不重复计算）</w:t>
      </w:r>
    </w:p>
    <w:p>
      <w:pPr>
        <w:spacing w:line="600" w:lineRule="exact"/>
        <w:ind w:firstLine="604" w:firstLineChars="200"/>
        <w:jc w:val="both"/>
        <w:rPr>
          <w:rFonts w:ascii="Times New Roman" w:hAnsi="Times New Roman" w:eastAsia="仿宋_GB2312" w:cs="Times New Roman"/>
          <w:spacing w:val="-9"/>
          <w:sz w:val="32"/>
          <w:szCs w:val="32"/>
        </w:rPr>
      </w:pPr>
      <w:r>
        <w:rPr>
          <w:rFonts w:ascii="Times New Roman" w:hAnsi="Times New Roman" w:eastAsia="仿宋_GB2312" w:cs="Times New Roman"/>
          <w:spacing w:val="-9"/>
          <w:sz w:val="32"/>
          <w:szCs w:val="32"/>
        </w:rPr>
        <w:t>3.学生选修《艺术导论》《音乐鉴赏》《美术鉴赏》《影视鉴赏》《戏剧鉴赏》《舞蹈鉴赏》《书法鉴赏》《戏曲鉴赏》《心理健康教育》等美育类选修课程，考核合格的，每门次加2分。</w:t>
      </w:r>
    </w:p>
    <w:p>
      <w:pPr>
        <w:rPr>
          <w:rFonts w:ascii="Times New Roman" w:hAnsi="Times New Roman" w:eastAsia="仿宋_GB2312" w:cs="Times New Roman"/>
          <w:spacing w:val="-9"/>
          <w:sz w:val="32"/>
          <w:szCs w:val="32"/>
        </w:rPr>
      </w:pPr>
      <w:r>
        <w:rPr>
          <w:rFonts w:ascii="Times New Roman" w:hAnsi="Times New Roman" w:eastAsia="仿宋_GB2312" w:cs="Times New Roman"/>
          <w:spacing w:val="-9"/>
          <w:sz w:val="32"/>
          <w:szCs w:val="32"/>
        </w:rPr>
        <w:br w:type="page"/>
      </w:r>
    </w:p>
    <w:p>
      <w:pPr>
        <w:spacing w:before="124" w:line="229" w:lineRule="auto"/>
        <w:rPr>
          <w:rFonts w:ascii="Times New Roman" w:hAnsi="Times New Roman" w:eastAsia="仿宋_GB2312" w:cs="Times New Roman"/>
          <w:spacing w:val="-7"/>
          <w:sz w:val="32"/>
          <w:szCs w:val="32"/>
        </w:rPr>
      </w:pPr>
      <w:r>
        <w:rPr>
          <w:rFonts w:ascii="Times New Roman" w:hAnsi="Times New Roman" w:eastAsia="仿宋_GB2312" w:cs="Times New Roman"/>
          <w:spacing w:val="-7"/>
          <w:sz w:val="32"/>
          <w:szCs w:val="32"/>
        </w:rPr>
        <w:t>附件 5</w:t>
      </w:r>
    </w:p>
    <w:p>
      <w:pPr>
        <w:spacing w:before="124" w:line="229" w:lineRule="auto"/>
        <w:ind w:left="2557"/>
        <w:rPr>
          <w:rFonts w:ascii="Times New Roman" w:hAnsi="Times New Roman" w:eastAsia="微软雅黑" w:cs="Times New Roman"/>
          <w:spacing w:val="-7"/>
          <w:sz w:val="40"/>
          <w:szCs w:val="40"/>
        </w:rPr>
      </w:pPr>
      <w:r>
        <w:rPr>
          <w:rFonts w:ascii="Times New Roman" w:hAnsi="Times New Roman" w:eastAsia="微软雅黑" w:cs="Times New Roman"/>
          <w:spacing w:val="-7"/>
          <w:sz w:val="40"/>
          <w:szCs w:val="40"/>
        </w:rPr>
        <w:t>研究生劳育</w:t>
      </w:r>
      <w:r>
        <w:rPr>
          <w:rFonts w:hint="eastAsia" w:eastAsia="微软雅黑" w:cs="Times New Roman"/>
          <w:spacing w:val="-7"/>
          <w:sz w:val="40"/>
          <w:szCs w:val="40"/>
          <w:lang w:val="en-US" w:eastAsia="zh-CN"/>
        </w:rPr>
        <w:t>实施</w:t>
      </w:r>
      <w:r>
        <w:rPr>
          <w:rFonts w:ascii="Times New Roman" w:hAnsi="Times New Roman" w:eastAsia="微软雅黑" w:cs="Times New Roman"/>
          <w:spacing w:val="-7"/>
          <w:sz w:val="40"/>
          <w:szCs w:val="40"/>
        </w:rPr>
        <w:t>标准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一、成绩构成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研究生劳育测评评分由基本成绩（A）、加分项（B）两部分组成，最终成绩=A+B。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二、基本成绩（A）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基本成绩满分80分。主要包括研究生的劳动观念、劳动精神、劳动能力和劳动习惯等方面。由团支部在全面了解研究生的基础上，根据日常表现和相关证明材料进行综合评价。主要包括以下几个方面：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（一）劳动观念（30分）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正确理解劳动的价值，尊重劳动，尊重劳动者，牢固树立劳动最光荣、劳动最崇高、劳动最伟大、劳动最美丽的思想观念。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（二）劳动精神（30分）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积极领会“幸福是奋斗出来的”内涵与意义，继承中华民族勤俭节约、敬业奉献的优良传统，弘扬开拓创新、砥砺奋进的时代精神。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能够自觉自愿、认真负责、安全规范、坚持不懈地参与劳动，形成诚实守信、吃苦耐劳、团结协作的品质，珍惜劳动成果。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）劳动实践（20分）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1.学年内受聘担任村主任助理并考核合格的加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分，征兵入伍的加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分，入选研究生助力团的加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分，入选研究生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青马工程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”、</w:t>
      </w:r>
      <w:r>
        <w:rPr>
          <w:rFonts w:ascii="Times New Roman" w:hAnsi="Times New Roman" w:eastAsia="仿宋_GB2312" w:cs="Times New Roman"/>
          <w:sz w:val="32"/>
          <w:szCs w:val="32"/>
        </w:rPr>
        <w:t>“鸿鹄计划”训练营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的加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分。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2.参加国家级志愿服务活动（全运会等），志愿者每次加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分；校级以上志愿服务活动（农高会、世园会、马拉松比赛、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中国农学会科技志愿服务西北农林食品科普分队活动等）志愿者每次加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分，校院级志愿服务活动每次加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分。以相关部门出具</w:t>
      </w:r>
      <w:r>
        <w:rPr>
          <w:rFonts w:ascii="Times New Roman" w:hAnsi="Times New Roman" w:eastAsia="仿宋_GB2312" w:cs="Times New Roman"/>
          <w:sz w:val="32"/>
          <w:szCs w:val="32"/>
        </w:rPr>
        <w:t>的活动证明或证书为准。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3.积极参与公益类社团，经团委书记、老师等工作考核后，担任各级公益类社团负责人等，每人加3分；担任公益类社团队员，每人加1分。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4.参加校、院组织的支教支农、寒暑期社会实践等实践活动，每次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分。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三、加分项（B）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加分项满分20分</w:t>
      </w:r>
      <w:r>
        <w:rPr>
          <w:rFonts w:ascii="Times New Roman" w:hAnsi="Times New Roman" w:eastAsia="仿宋_GB2312" w:cs="Times New Roman"/>
          <w:spacing w:val="-14"/>
          <w:sz w:val="32"/>
          <w:szCs w:val="32"/>
        </w:rPr>
        <w:t>（该项总分不超过20分，累计得分超过20分的按20分计），由工作小组核查赋分</w:t>
      </w:r>
      <w:r>
        <w:rPr>
          <w:rFonts w:ascii="Times New Roman" w:hAnsi="Times New Roman" w:eastAsia="仿宋_GB2312" w:cs="Times New Roman"/>
          <w:sz w:val="32"/>
          <w:szCs w:val="32"/>
        </w:rPr>
        <w:t>。重点考察研究生日常生活劳动情况、服务型劳动情况及选修劳动教育类选修课程情况等，评价细则如下：</w:t>
      </w:r>
      <w:bookmarkStart w:id="1" w:name="_Hlk102226724"/>
    </w:p>
    <w:bookmarkEnd w:id="1"/>
    <w:p>
      <w:pPr>
        <w:widowControl w:val="0"/>
        <w:tabs>
          <w:tab w:val="left" w:pos="312"/>
        </w:tabs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1.学生在参加志愿服务、社会实践服务、实习见习过程中，受到国家、省市、区县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政府</w:t>
      </w:r>
      <w:r>
        <w:rPr>
          <w:rFonts w:ascii="Times New Roman" w:hAnsi="Times New Roman" w:eastAsia="仿宋_GB2312" w:cs="Times New Roman"/>
          <w:sz w:val="32"/>
          <w:szCs w:val="32"/>
        </w:rPr>
        <w:t>表彰，分别计15分、10分、5分。</w:t>
      </w:r>
    </w:p>
    <w:p>
      <w:pPr>
        <w:widowControl w:val="0"/>
        <w:tabs>
          <w:tab w:val="left" w:pos="312"/>
        </w:tabs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2.积极参加就业实习（政府见习、企业实习等，专业硕士培养方案内要求的实习除外），签署有实习协议，到单位或公司实地实习满20天者，计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分。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需提供</w:t>
      </w:r>
      <w:r>
        <w:rPr>
          <w:rFonts w:ascii="Times New Roman" w:hAnsi="Times New Roman" w:eastAsia="仿宋_GB2312" w:cs="Times New Roman"/>
          <w:sz w:val="32"/>
          <w:szCs w:val="32"/>
        </w:rPr>
        <w:t>加盖公章的实习协议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学生个人实习报告（须附学生与单位 logo 合影照片或公对私工资流水）、用人单位鉴定表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</w:pPr>
      <w:r>
        <w:rPr>
          <w:rFonts w:ascii="Times New Roman" w:hAnsi="Times New Roman" w:eastAsia="仿宋_GB2312" w:cs="Times New Roman"/>
          <w:sz w:val="32"/>
          <w:szCs w:val="32"/>
        </w:rPr>
        <w:t>3.选修劳动教育类选修课程且成绩合格者，每门次加2分。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YzgyZjFjZTg0MWNjNThjMWE3NjY1NDA0ZTYwOWEifQ=="/>
  </w:docVars>
  <w:rsids>
    <w:rsidRoot w:val="29117138"/>
    <w:rsid w:val="15C35CF6"/>
    <w:rsid w:val="181B0707"/>
    <w:rsid w:val="26094CC3"/>
    <w:rsid w:val="279F3BFB"/>
    <w:rsid w:val="27B63CAD"/>
    <w:rsid w:val="288B76AF"/>
    <w:rsid w:val="29117138"/>
    <w:rsid w:val="2A641F9F"/>
    <w:rsid w:val="31FA3A87"/>
    <w:rsid w:val="3BF21B2C"/>
    <w:rsid w:val="400B4205"/>
    <w:rsid w:val="41C52874"/>
    <w:rsid w:val="4828179D"/>
    <w:rsid w:val="53091982"/>
    <w:rsid w:val="551A2A8A"/>
    <w:rsid w:val="58794A0A"/>
    <w:rsid w:val="5E6B205F"/>
    <w:rsid w:val="636B1978"/>
    <w:rsid w:val="63E2236B"/>
    <w:rsid w:val="6BE56872"/>
    <w:rsid w:val="6EA17C04"/>
    <w:rsid w:val="719C5A86"/>
    <w:rsid w:val="73EA0CFB"/>
    <w:rsid w:val="78EC5DF8"/>
    <w:rsid w:val="7C7C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4">
    <w:name w:val="Table Grid"/>
    <w:basedOn w:val="3"/>
    <w:qFormat/>
    <w:uiPriority w:val="39"/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0"/>
    <w:pPr>
      <w:spacing w:before="133"/>
      <w:jc w:val="center"/>
    </w:pPr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2023-09-13T06:50:00Z</dcterms:created>
  <dc:creator>Tommy·W</dc:creator>
  <cp:lastModifiedBy>Tommy·W</cp:lastModifiedBy>
  <dcterms:modified xsi:type="dcterms:W3CDTF">2023-10-19T00:53:34Z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9C0E5B2003CB45858363EBAF6E01A9DE_11</vt:lpwstr>
  </property>
</Properties>
</file>