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24CB" w14:textId="77777777" w:rsidR="00313353" w:rsidRDefault="0000000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项目公示信息</w:t>
      </w:r>
    </w:p>
    <w:p w14:paraId="4B513B63" w14:textId="77777777" w:rsidR="00313353" w:rsidRDefault="00000000">
      <w:pPr>
        <w:rPr>
          <w:rFonts w:ascii="宋体" w:hAnsi="宋体"/>
          <w:color w:val="000000"/>
          <w:sz w:val="24"/>
          <w:szCs w:val="24"/>
        </w:rPr>
      </w:pPr>
      <w:r>
        <w:rPr>
          <w:rFonts w:ascii="仿宋_GB2312" w:eastAsia="仿宋_GB2312" w:hAnsi="仿宋_GB2312" w:cs="仿宋_GB2312" w:hint="eastAsia"/>
          <w:sz w:val="32"/>
          <w:szCs w:val="32"/>
        </w:rPr>
        <w:t>成果名称：</w:t>
      </w:r>
      <w:r>
        <w:rPr>
          <w:rFonts w:ascii="宋体" w:hAnsi="宋体" w:hint="eastAsia"/>
          <w:color w:val="000000"/>
          <w:sz w:val="24"/>
          <w:szCs w:val="24"/>
        </w:rPr>
        <w:t>细菌纤维素的高效制备、营养学功能和应用基础研究</w:t>
      </w:r>
    </w:p>
    <w:p w14:paraId="1B9E535D" w14:textId="77777777" w:rsidR="00A7639C" w:rsidRDefault="0000000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成果简介：</w:t>
      </w:r>
    </w:p>
    <w:p w14:paraId="4C73DCEE" w14:textId="77777777" w:rsidR="00A7639C" w:rsidRDefault="00A7639C" w:rsidP="00A7639C">
      <w:pPr>
        <w:spacing w:line="360" w:lineRule="auto"/>
        <w:ind w:firstLine="420"/>
        <w:rPr>
          <w:rFonts w:ascii="宋体" w:hAnsi="宋体"/>
          <w:color w:val="000000"/>
          <w:sz w:val="24"/>
          <w:szCs w:val="24"/>
        </w:rPr>
      </w:pPr>
      <w:r w:rsidRPr="00B63A1E">
        <w:rPr>
          <w:rFonts w:ascii="宋体" w:hAnsi="宋体"/>
          <w:color w:val="000000"/>
          <w:sz w:val="24"/>
          <w:szCs w:val="24"/>
        </w:rPr>
        <w:t>细菌纤维素是一类由微生物产生的细胞外</w:t>
      </w:r>
      <w:r w:rsidRPr="00B63A1E">
        <w:rPr>
          <w:rFonts w:ascii="宋体" w:hAnsi="宋体" w:hint="eastAsia"/>
          <w:color w:val="000000"/>
          <w:sz w:val="24"/>
          <w:szCs w:val="24"/>
        </w:rPr>
        <w:t>多糖</w:t>
      </w:r>
      <w:r w:rsidRPr="00B63A1E">
        <w:rPr>
          <w:rFonts w:ascii="宋体" w:hAnsi="宋体"/>
          <w:color w:val="000000"/>
          <w:sz w:val="24"/>
          <w:szCs w:val="24"/>
        </w:rPr>
        <w:t>，</w:t>
      </w:r>
      <w:r w:rsidRPr="00B63A1E">
        <w:rPr>
          <w:rFonts w:ascii="宋体" w:hAnsi="宋体" w:hint="eastAsia"/>
          <w:color w:val="000000"/>
          <w:sz w:val="24"/>
          <w:szCs w:val="24"/>
        </w:rPr>
        <w:t>它</w:t>
      </w:r>
      <w:r w:rsidRPr="00B63A1E">
        <w:rPr>
          <w:rFonts w:ascii="宋体" w:hAnsi="宋体"/>
          <w:color w:val="000000"/>
          <w:sz w:val="24"/>
          <w:szCs w:val="24"/>
        </w:rPr>
        <w:t>具有高持水性、高结晶度、超细超纯的网状结构、高杨氏模量和高抗张强度、</w:t>
      </w:r>
      <w:r>
        <w:rPr>
          <w:rFonts w:ascii="宋体" w:hAnsi="宋体" w:hint="eastAsia"/>
          <w:color w:val="000000"/>
          <w:sz w:val="24"/>
          <w:szCs w:val="24"/>
        </w:rPr>
        <w:t>良好</w:t>
      </w:r>
      <w:r w:rsidRPr="00B63A1E">
        <w:rPr>
          <w:rFonts w:ascii="宋体" w:hAnsi="宋体"/>
          <w:color w:val="000000"/>
          <w:sz w:val="24"/>
          <w:szCs w:val="24"/>
        </w:rPr>
        <w:t>的生物适应性和生物可降解性等优良特性，在食品工业、化学工业、医药工业等领域具有很高的利用价值和十分广泛的商业化应用前景。但由于细菌纤维素的产量低</w:t>
      </w:r>
      <w:r w:rsidRPr="00B63A1E">
        <w:rPr>
          <w:rFonts w:ascii="宋体" w:hAnsi="宋体" w:hint="eastAsia"/>
          <w:color w:val="000000"/>
          <w:sz w:val="24"/>
          <w:szCs w:val="24"/>
        </w:rPr>
        <w:t>，</w:t>
      </w:r>
      <w:r w:rsidRPr="00B63A1E">
        <w:rPr>
          <w:rFonts w:ascii="宋体" w:hAnsi="宋体"/>
          <w:color w:val="000000"/>
          <w:sz w:val="24"/>
          <w:szCs w:val="24"/>
        </w:rPr>
        <w:t>生产成本高</w:t>
      </w:r>
      <w:r w:rsidRPr="00B63A1E">
        <w:rPr>
          <w:rFonts w:ascii="宋体" w:hAnsi="宋体" w:hint="eastAsia"/>
          <w:color w:val="000000"/>
          <w:sz w:val="24"/>
          <w:szCs w:val="24"/>
        </w:rPr>
        <w:t>，</w:t>
      </w:r>
      <w:r w:rsidRPr="00B63A1E">
        <w:rPr>
          <w:rFonts w:ascii="宋体" w:hAnsi="宋体"/>
          <w:color w:val="000000"/>
          <w:sz w:val="24"/>
          <w:szCs w:val="24"/>
        </w:rPr>
        <w:t>其应用受到了</w:t>
      </w:r>
      <w:r>
        <w:rPr>
          <w:rFonts w:ascii="宋体" w:hAnsi="宋体" w:hint="eastAsia"/>
          <w:color w:val="000000"/>
          <w:sz w:val="24"/>
          <w:szCs w:val="24"/>
        </w:rPr>
        <w:t>极</w:t>
      </w:r>
      <w:r w:rsidRPr="00B63A1E">
        <w:rPr>
          <w:rFonts w:ascii="宋体" w:hAnsi="宋体"/>
          <w:color w:val="000000"/>
          <w:sz w:val="24"/>
          <w:szCs w:val="24"/>
        </w:rPr>
        <w:t>大的限制。</w:t>
      </w:r>
      <w:r>
        <w:rPr>
          <w:rFonts w:ascii="宋体" w:hAnsi="宋体" w:hint="eastAsia"/>
          <w:color w:val="000000"/>
          <w:sz w:val="24"/>
          <w:szCs w:val="24"/>
        </w:rPr>
        <w:t>本项目团队</w:t>
      </w:r>
      <w:r>
        <w:rPr>
          <w:rFonts w:ascii="宋体" w:hAnsi="宋体"/>
          <w:color w:val="000000"/>
          <w:sz w:val="24"/>
          <w:szCs w:val="24"/>
        </w:rPr>
        <w:t>聚焦细菌纤维素的高效制备</w:t>
      </w:r>
      <w:r>
        <w:rPr>
          <w:rFonts w:ascii="宋体" w:hAnsi="宋体" w:hint="eastAsia"/>
          <w:color w:val="000000"/>
          <w:sz w:val="24"/>
          <w:szCs w:val="24"/>
        </w:rPr>
        <w:t>、营养学功能及应用</w:t>
      </w:r>
      <w:r>
        <w:rPr>
          <w:rFonts w:ascii="宋体" w:hAnsi="宋体"/>
          <w:color w:val="000000"/>
          <w:sz w:val="24"/>
          <w:szCs w:val="24"/>
        </w:rPr>
        <w:t>，经过近</w:t>
      </w:r>
      <w:r>
        <w:rPr>
          <w:rFonts w:ascii="宋体" w:hAnsi="宋体" w:hint="eastAsia"/>
          <w:color w:val="000000"/>
          <w:sz w:val="24"/>
          <w:szCs w:val="24"/>
        </w:rPr>
        <w:t>二</w:t>
      </w:r>
      <w:r>
        <w:rPr>
          <w:rFonts w:ascii="宋体" w:hAnsi="宋体"/>
          <w:color w:val="000000"/>
          <w:sz w:val="24"/>
          <w:szCs w:val="24"/>
        </w:rPr>
        <w:t>十年的系统深入研究，取得</w:t>
      </w:r>
      <w:r>
        <w:rPr>
          <w:rFonts w:ascii="宋体" w:hAnsi="宋体" w:hint="eastAsia"/>
          <w:color w:val="000000"/>
          <w:sz w:val="24"/>
          <w:szCs w:val="24"/>
        </w:rPr>
        <w:t>了</w:t>
      </w:r>
      <w:r>
        <w:rPr>
          <w:rFonts w:ascii="宋体" w:hAnsi="宋体"/>
          <w:color w:val="000000"/>
          <w:sz w:val="24"/>
          <w:szCs w:val="24"/>
        </w:rPr>
        <w:t>一系列重要的研究成果。主要</w:t>
      </w:r>
      <w:r>
        <w:rPr>
          <w:rFonts w:ascii="宋体" w:hAnsi="宋体" w:hint="eastAsia"/>
          <w:color w:val="000000"/>
          <w:sz w:val="24"/>
          <w:szCs w:val="24"/>
        </w:rPr>
        <w:t>成果</w:t>
      </w:r>
      <w:r>
        <w:rPr>
          <w:rFonts w:ascii="宋体" w:hAnsi="宋体"/>
          <w:color w:val="000000"/>
          <w:sz w:val="24"/>
          <w:szCs w:val="24"/>
        </w:rPr>
        <w:t>如下：</w:t>
      </w:r>
    </w:p>
    <w:p w14:paraId="66578D40" w14:textId="1F655691" w:rsidR="00A7639C" w:rsidRDefault="00000000" w:rsidP="00A7639C">
      <w:pPr>
        <w:spacing w:line="360" w:lineRule="auto"/>
        <w:ind w:firstLine="420"/>
        <w:rPr>
          <w:rFonts w:ascii="宋体" w:hAnsi="宋体"/>
          <w:color w:val="000000"/>
          <w:sz w:val="24"/>
          <w:szCs w:val="24"/>
        </w:rPr>
      </w:pPr>
      <w:r>
        <w:rPr>
          <w:rFonts w:ascii="宋体" w:hAnsi="宋体" w:hint="eastAsia"/>
          <w:color w:val="000000"/>
          <w:sz w:val="24"/>
          <w:szCs w:val="24"/>
        </w:rPr>
        <w:t>（1）运用高静水压诱变手段</w:t>
      </w:r>
      <w:r>
        <w:rPr>
          <w:rFonts w:ascii="宋体" w:hAnsi="宋体"/>
          <w:color w:val="000000"/>
          <w:sz w:val="24"/>
          <w:szCs w:val="24"/>
        </w:rPr>
        <w:t>优筛出一</w:t>
      </w:r>
      <w:r>
        <w:rPr>
          <w:rFonts w:ascii="宋体" w:hAnsi="宋体" w:hint="eastAsia"/>
          <w:color w:val="000000"/>
          <w:sz w:val="24"/>
          <w:szCs w:val="24"/>
        </w:rPr>
        <w:t>株</w:t>
      </w:r>
      <w:r w:rsidR="00DE7D6F">
        <w:rPr>
          <w:rFonts w:ascii="宋体" w:hAnsi="宋体" w:hint="eastAsia"/>
          <w:color w:val="000000"/>
          <w:sz w:val="24"/>
          <w:szCs w:val="24"/>
        </w:rPr>
        <w:t>具有独立知识产权的</w:t>
      </w:r>
      <w:r>
        <w:rPr>
          <w:rFonts w:ascii="宋体" w:hAnsi="宋体"/>
          <w:color w:val="000000"/>
          <w:sz w:val="24"/>
          <w:szCs w:val="24"/>
        </w:rPr>
        <w:t>高产纤维素</w:t>
      </w:r>
      <w:proofErr w:type="gramStart"/>
      <w:r w:rsidR="00DE7D6F">
        <w:rPr>
          <w:rFonts w:ascii="宋体" w:hAnsi="宋体" w:hint="eastAsia"/>
          <w:color w:val="000000"/>
          <w:sz w:val="24"/>
          <w:szCs w:val="24"/>
        </w:rPr>
        <w:t>菌株</w:t>
      </w:r>
      <w:r>
        <w:rPr>
          <w:rFonts w:ascii="宋体" w:hAnsi="宋体"/>
          <w:color w:val="000000"/>
          <w:sz w:val="24"/>
          <w:szCs w:val="24"/>
        </w:rPr>
        <w:t>木醋杆菌</w:t>
      </w:r>
      <w:proofErr w:type="spellStart"/>
      <w:proofErr w:type="gramEnd"/>
      <w:r>
        <w:rPr>
          <w:rFonts w:ascii="Times New Roman" w:hAnsi="Times New Roman"/>
          <w:i/>
          <w:color w:val="000000"/>
          <w:sz w:val="24"/>
          <w:szCs w:val="24"/>
        </w:rPr>
        <w:t>Gluconacetobacter</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hansenii</w:t>
      </w:r>
      <w:proofErr w:type="spellEnd"/>
      <w:r>
        <w:rPr>
          <w:rFonts w:ascii="Times New Roman" w:hAnsi="Times New Roman"/>
          <w:i/>
          <w:color w:val="000000"/>
          <w:sz w:val="24"/>
          <w:szCs w:val="24"/>
        </w:rPr>
        <w:t xml:space="preserve"> CGMCC 3917</w:t>
      </w:r>
      <w:r>
        <w:rPr>
          <w:rFonts w:ascii="宋体" w:hAnsi="宋体" w:hint="eastAsia"/>
          <w:color w:val="000000"/>
          <w:sz w:val="24"/>
          <w:szCs w:val="24"/>
        </w:rPr>
        <w:t>。</w:t>
      </w:r>
      <w:r>
        <w:rPr>
          <w:rFonts w:ascii="宋体" w:hAnsi="宋体"/>
          <w:color w:val="000000"/>
          <w:sz w:val="24"/>
          <w:szCs w:val="24"/>
        </w:rPr>
        <w:t>该菌株能够</w:t>
      </w:r>
      <w:r>
        <w:rPr>
          <w:rFonts w:ascii="宋体" w:hAnsi="宋体" w:hint="eastAsia"/>
          <w:color w:val="000000"/>
          <w:sz w:val="24"/>
          <w:szCs w:val="24"/>
        </w:rPr>
        <w:t>高效</w:t>
      </w:r>
      <w:r>
        <w:rPr>
          <w:rFonts w:ascii="宋体" w:hAnsi="宋体"/>
          <w:color w:val="000000"/>
          <w:sz w:val="24"/>
          <w:szCs w:val="24"/>
        </w:rPr>
        <w:t>利用啤酒</w:t>
      </w:r>
      <w:r>
        <w:rPr>
          <w:rFonts w:ascii="宋体" w:hAnsi="宋体" w:hint="eastAsia"/>
          <w:color w:val="000000"/>
          <w:sz w:val="24"/>
          <w:szCs w:val="24"/>
        </w:rPr>
        <w:t>废</w:t>
      </w:r>
      <w:r>
        <w:rPr>
          <w:rFonts w:ascii="宋体" w:hAnsi="宋体"/>
          <w:color w:val="000000"/>
          <w:sz w:val="24"/>
          <w:szCs w:val="24"/>
        </w:rPr>
        <w:t>酵母作为发酵基质，实现高纯度、高结晶度、高</w:t>
      </w:r>
      <w:r w:rsidR="00DE7D6F">
        <w:rPr>
          <w:rFonts w:ascii="宋体" w:hAnsi="宋体" w:hint="eastAsia"/>
          <w:color w:val="000000"/>
          <w:sz w:val="24"/>
          <w:szCs w:val="24"/>
        </w:rPr>
        <w:t>机械</w:t>
      </w:r>
      <w:r>
        <w:rPr>
          <w:rFonts w:ascii="宋体" w:hAnsi="宋体"/>
          <w:color w:val="000000"/>
          <w:sz w:val="24"/>
          <w:szCs w:val="24"/>
        </w:rPr>
        <w:t>强度</w:t>
      </w:r>
      <w:r w:rsidR="00DE7D6F">
        <w:rPr>
          <w:rFonts w:ascii="宋体" w:hAnsi="宋体" w:hint="eastAsia"/>
          <w:color w:val="000000"/>
          <w:sz w:val="24"/>
          <w:szCs w:val="24"/>
        </w:rPr>
        <w:t>的</w:t>
      </w:r>
      <w:r>
        <w:rPr>
          <w:rFonts w:ascii="宋体" w:hAnsi="宋体"/>
          <w:color w:val="000000"/>
          <w:sz w:val="24"/>
          <w:szCs w:val="24"/>
        </w:rPr>
        <w:t>优质细菌纤维素的高产低耗制备。这一研究内容为细菌纤维素的高效制备和</w:t>
      </w:r>
      <w:r>
        <w:rPr>
          <w:rFonts w:ascii="宋体" w:hAnsi="宋体" w:hint="eastAsia"/>
          <w:color w:val="000000"/>
          <w:sz w:val="24"/>
          <w:szCs w:val="24"/>
        </w:rPr>
        <w:t>食品工业副产物</w:t>
      </w:r>
      <w:r>
        <w:rPr>
          <w:rFonts w:ascii="宋体" w:hAnsi="宋体"/>
          <w:color w:val="000000"/>
          <w:sz w:val="24"/>
          <w:szCs w:val="24"/>
        </w:rPr>
        <w:t>资源高效循环利用提供了新</w:t>
      </w:r>
      <w:r>
        <w:rPr>
          <w:rFonts w:ascii="宋体" w:hAnsi="宋体" w:hint="eastAsia"/>
          <w:color w:val="000000"/>
          <w:sz w:val="24"/>
          <w:szCs w:val="24"/>
        </w:rPr>
        <w:t>策略和新方法。</w:t>
      </w:r>
    </w:p>
    <w:p w14:paraId="7C1B34C0" w14:textId="0DB6BC1D" w:rsidR="00A7639C" w:rsidRDefault="00000000" w:rsidP="00A7639C">
      <w:pPr>
        <w:spacing w:line="360" w:lineRule="auto"/>
        <w:ind w:firstLine="42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通过动物模型</w:t>
      </w:r>
      <w:r>
        <w:rPr>
          <w:rFonts w:ascii="宋体" w:hAnsi="宋体" w:hint="eastAsia"/>
          <w:color w:val="000000"/>
          <w:sz w:val="24"/>
          <w:szCs w:val="24"/>
        </w:rPr>
        <w:t>探明</w:t>
      </w:r>
      <w:r>
        <w:rPr>
          <w:rFonts w:ascii="宋体" w:hAnsi="宋体"/>
          <w:color w:val="000000"/>
          <w:sz w:val="24"/>
          <w:szCs w:val="24"/>
        </w:rPr>
        <w:t>了细菌纤维素作为一种新型膳食纤维，对人体健康的影响和作用</w:t>
      </w:r>
      <w:r>
        <w:rPr>
          <w:rFonts w:ascii="宋体" w:hAnsi="宋体" w:hint="eastAsia"/>
          <w:color w:val="000000"/>
          <w:sz w:val="24"/>
          <w:szCs w:val="24"/>
        </w:rPr>
        <w:t>。本项目团队</w:t>
      </w:r>
      <w:r>
        <w:rPr>
          <w:rFonts w:ascii="宋体" w:hAnsi="宋体"/>
          <w:color w:val="000000"/>
          <w:sz w:val="24"/>
          <w:szCs w:val="24"/>
        </w:rPr>
        <w:t>围绕降脂、预防肥胖、便秘这三个主题，</w:t>
      </w:r>
      <w:r>
        <w:rPr>
          <w:rFonts w:ascii="宋体" w:hAnsi="宋体" w:hint="eastAsia"/>
          <w:color w:val="000000"/>
          <w:sz w:val="24"/>
          <w:szCs w:val="24"/>
        </w:rPr>
        <w:t>首次</w:t>
      </w:r>
      <w:r>
        <w:rPr>
          <w:rFonts w:ascii="宋体" w:hAnsi="宋体"/>
          <w:color w:val="000000"/>
          <w:sz w:val="24"/>
          <w:szCs w:val="24"/>
        </w:rPr>
        <w:t>验证了细菌纤维素降低血脂、预防肥胖、缓解便秘等营养学功能</w:t>
      </w:r>
      <w:r>
        <w:rPr>
          <w:rFonts w:ascii="宋体" w:hAnsi="宋体" w:hint="eastAsia"/>
          <w:color w:val="000000"/>
          <w:sz w:val="24"/>
          <w:szCs w:val="24"/>
        </w:rPr>
        <w:t>。首次发现</w:t>
      </w:r>
      <w:r>
        <w:rPr>
          <w:rFonts w:ascii="宋体" w:hAnsi="宋体"/>
          <w:color w:val="000000"/>
          <w:sz w:val="24"/>
          <w:szCs w:val="24"/>
        </w:rPr>
        <w:t>细菌纤维素与肠道内有益菌共生，</w:t>
      </w:r>
      <w:r>
        <w:rPr>
          <w:rFonts w:ascii="宋体" w:hAnsi="宋体" w:hint="eastAsia"/>
          <w:color w:val="000000"/>
          <w:sz w:val="24"/>
          <w:szCs w:val="24"/>
        </w:rPr>
        <w:t>具有调节</w:t>
      </w:r>
      <w:r>
        <w:rPr>
          <w:rFonts w:ascii="宋体" w:hAnsi="宋体"/>
          <w:color w:val="000000"/>
          <w:sz w:val="24"/>
          <w:szCs w:val="24"/>
        </w:rPr>
        <w:t>肠道微生态平衡</w:t>
      </w:r>
      <w:r>
        <w:rPr>
          <w:rFonts w:ascii="宋体" w:hAnsi="宋体" w:hint="eastAsia"/>
          <w:color w:val="000000"/>
          <w:sz w:val="24"/>
          <w:szCs w:val="24"/>
        </w:rPr>
        <w:t>、</w:t>
      </w:r>
      <w:r>
        <w:rPr>
          <w:rFonts w:ascii="宋体" w:hAnsi="宋体"/>
          <w:color w:val="000000"/>
          <w:sz w:val="24"/>
          <w:szCs w:val="24"/>
        </w:rPr>
        <w:t>增强免疫力和抗氧化能力</w:t>
      </w:r>
      <w:r>
        <w:rPr>
          <w:rFonts w:ascii="宋体" w:hAnsi="宋体" w:hint="eastAsia"/>
          <w:color w:val="000000"/>
          <w:sz w:val="24"/>
          <w:szCs w:val="24"/>
        </w:rPr>
        <w:t>等益生特性，并深入探讨了其相关机制</w:t>
      </w:r>
      <w:r>
        <w:rPr>
          <w:rFonts w:ascii="宋体" w:hAnsi="宋体"/>
          <w:color w:val="000000"/>
          <w:sz w:val="24"/>
          <w:szCs w:val="24"/>
        </w:rPr>
        <w:t>。</w:t>
      </w:r>
      <w:r>
        <w:rPr>
          <w:rFonts w:ascii="宋体" w:hAnsi="宋体" w:hint="eastAsia"/>
          <w:color w:val="000000"/>
          <w:sz w:val="24"/>
          <w:szCs w:val="24"/>
        </w:rPr>
        <w:t>相关研究</w:t>
      </w:r>
      <w:r>
        <w:rPr>
          <w:rFonts w:ascii="宋体" w:hAnsi="宋体"/>
          <w:color w:val="000000"/>
          <w:sz w:val="24"/>
          <w:szCs w:val="24"/>
        </w:rPr>
        <w:t>为细菌纤维素的营养学功能的科学评估提供了新的学术见解，</w:t>
      </w:r>
      <w:r>
        <w:rPr>
          <w:rFonts w:ascii="宋体" w:hAnsi="宋体" w:hint="eastAsia"/>
          <w:color w:val="000000"/>
          <w:sz w:val="24"/>
          <w:szCs w:val="24"/>
        </w:rPr>
        <w:t>同时</w:t>
      </w:r>
      <w:r>
        <w:rPr>
          <w:rFonts w:ascii="宋体" w:hAnsi="宋体"/>
          <w:color w:val="000000"/>
          <w:sz w:val="24"/>
          <w:szCs w:val="24"/>
        </w:rPr>
        <w:t>为预防肥胖和便秘的功能性食品的开发提供</w:t>
      </w:r>
      <w:r w:rsidR="00C5082A">
        <w:rPr>
          <w:rFonts w:ascii="宋体" w:hAnsi="宋体" w:hint="eastAsia"/>
          <w:color w:val="000000"/>
          <w:sz w:val="24"/>
          <w:szCs w:val="24"/>
        </w:rPr>
        <w:t>了</w:t>
      </w:r>
      <w:r>
        <w:rPr>
          <w:rFonts w:ascii="宋体" w:hAnsi="宋体"/>
          <w:color w:val="000000"/>
          <w:sz w:val="24"/>
          <w:szCs w:val="24"/>
        </w:rPr>
        <w:t>科学依据。</w:t>
      </w:r>
    </w:p>
    <w:p w14:paraId="06603549" w14:textId="26BBEFE4" w:rsidR="00313353" w:rsidRDefault="00000000" w:rsidP="00A7639C">
      <w:pPr>
        <w:spacing w:line="360" w:lineRule="auto"/>
        <w:ind w:firstLine="420"/>
        <w:rPr>
          <w:rFonts w:ascii="仿宋_GB2312" w:eastAsia="仿宋_GB2312" w:hAnsi="仿宋_GB2312" w:cs="仿宋_GB2312"/>
          <w:sz w:val="32"/>
          <w:szCs w:val="32"/>
        </w:rPr>
      </w:pPr>
      <w:r>
        <w:rPr>
          <w:rFonts w:ascii="宋体" w:hAnsi="宋体" w:hint="eastAsia"/>
          <w:color w:val="000000"/>
          <w:sz w:val="24"/>
          <w:szCs w:val="24"/>
        </w:rPr>
        <w:t>（3）</w:t>
      </w:r>
      <w:r>
        <w:rPr>
          <w:rFonts w:ascii="宋体" w:hAnsi="宋体"/>
          <w:color w:val="000000"/>
          <w:sz w:val="24"/>
          <w:szCs w:val="24"/>
        </w:rPr>
        <w:t>通过对</w:t>
      </w:r>
      <w:r>
        <w:rPr>
          <w:rFonts w:ascii="宋体" w:hAnsi="宋体" w:hint="eastAsia"/>
          <w:color w:val="000000"/>
          <w:sz w:val="24"/>
          <w:szCs w:val="24"/>
        </w:rPr>
        <w:t>细菌</w:t>
      </w:r>
      <w:r>
        <w:rPr>
          <w:rFonts w:ascii="宋体" w:hAnsi="宋体"/>
          <w:color w:val="000000"/>
          <w:sz w:val="24"/>
          <w:szCs w:val="24"/>
        </w:rPr>
        <w:t>纤维素的纳米级改造，</w:t>
      </w:r>
      <w:r>
        <w:rPr>
          <w:rFonts w:ascii="宋体" w:hAnsi="宋体" w:hint="eastAsia"/>
          <w:color w:val="000000"/>
          <w:sz w:val="24"/>
          <w:szCs w:val="24"/>
        </w:rPr>
        <w:t>开创性地挖掘</w:t>
      </w:r>
      <w:r>
        <w:rPr>
          <w:rFonts w:ascii="宋体" w:hAnsi="宋体"/>
          <w:color w:val="000000"/>
          <w:sz w:val="24"/>
          <w:szCs w:val="24"/>
        </w:rPr>
        <w:t>了细菌纤维素在食品领域的应用潜力。</w:t>
      </w:r>
      <w:r>
        <w:rPr>
          <w:rFonts w:ascii="宋体" w:hAnsi="宋体" w:hint="eastAsia"/>
          <w:color w:val="000000"/>
          <w:sz w:val="24"/>
          <w:szCs w:val="24"/>
        </w:rPr>
        <w:t>本项目团队创新性地制备了细菌</w:t>
      </w:r>
      <w:r>
        <w:rPr>
          <w:rFonts w:ascii="宋体" w:hAnsi="宋体"/>
          <w:color w:val="000000"/>
          <w:sz w:val="24"/>
          <w:szCs w:val="24"/>
        </w:rPr>
        <w:t>纤维素</w:t>
      </w:r>
      <w:r>
        <w:rPr>
          <w:rFonts w:ascii="宋体" w:hAnsi="宋体" w:hint="eastAsia"/>
          <w:color w:val="000000"/>
          <w:sz w:val="24"/>
          <w:szCs w:val="24"/>
        </w:rPr>
        <w:t>纳米纤维稳定的</w:t>
      </w:r>
      <w:r>
        <w:rPr>
          <w:rFonts w:ascii="宋体" w:hAnsi="宋体"/>
          <w:color w:val="000000"/>
          <w:sz w:val="24"/>
          <w:szCs w:val="24"/>
        </w:rPr>
        <w:t>食品级Pickering乳液和高内相乳液</w:t>
      </w:r>
      <w:r>
        <w:rPr>
          <w:rFonts w:ascii="宋体" w:hAnsi="宋体" w:hint="eastAsia"/>
          <w:color w:val="000000"/>
          <w:sz w:val="24"/>
          <w:szCs w:val="24"/>
        </w:rPr>
        <w:t>，从而替代了传统乳化剂，且其</w:t>
      </w:r>
      <w:r>
        <w:rPr>
          <w:rFonts w:ascii="宋体" w:hAnsi="宋体"/>
          <w:color w:val="000000"/>
          <w:sz w:val="24"/>
          <w:szCs w:val="24"/>
        </w:rPr>
        <w:t>添加量是传统乳化剂用量的千分之一左右</w:t>
      </w:r>
      <w:r>
        <w:rPr>
          <w:rFonts w:ascii="宋体" w:hAnsi="宋体" w:hint="eastAsia"/>
          <w:color w:val="000000"/>
          <w:sz w:val="24"/>
          <w:szCs w:val="24"/>
        </w:rPr>
        <w:t>；创新性的将细菌纤维素用作</w:t>
      </w:r>
      <w:r>
        <w:rPr>
          <w:rFonts w:ascii="宋体" w:hAnsi="宋体"/>
          <w:color w:val="000000"/>
          <w:sz w:val="24"/>
          <w:szCs w:val="24"/>
        </w:rPr>
        <w:t>增稠剂、稳定剂、</w:t>
      </w:r>
      <w:r>
        <w:rPr>
          <w:rFonts w:ascii="宋体" w:hAnsi="宋体" w:hint="eastAsia"/>
          <w:color w:val="000000"/>
          <w:sz w:val="24"/>
          <w:szCs w:val="24"/>
        </w:rPr>
        <w:t>脂肪替代品以及</w:t>
      </w:r>
      <w:r>
        <w:rPr>
          <w:rFonts w:ascii="宋体" w:hAnsi="宋体"/>
          <w:color w:val="000000"/>
          <w:sz w:val="24"/>
          <w:szCs w:val="24"/>
        </w:rPr>
        <w:t>改善食品质地和口感</w:t>
      </w:r>
      <w:r>
        <w:rPr>
          <w:rFonts w:ascii="宋体" w:hAnsi="宋体" w:hint="eastAsia"/>
          <w:color w:val="000000"/>
          <w:sz w:val="24"/>
          <w:szCs w:val="24"/>
        </w:rPr>
        <w:t>的</w:t>
      </w:r>
      <w:r>
        <w:rPr>
          <w:rFonts w:ascii="宋体" w:hAnsi="宋体"/>
          <w:color w:val="000000"/>
          <w:sz w:val="24"/>
          <w:szCs w:val="24"/>
        </w:rPr>
        <w:t>凝胶剂</w:t>
      </w:r>
      <w:r>
        <w:rPr>
          <w:rFonts w:ascii="宋体" w:hAnsi="宋体" w:hint="eastAsia"/>
          <w:color w:val="000000"/>
          <w:sz w:val="24"/>
          <w:szCs w:val="24"/>
        </w:rPr>
        <w:t>等，并首次发现</w:t>
      </w:r>
      <w:r>
        <w:rPr>
          <w:rFonts w:ascii="宋体" w:hAnsi="宋体"/>
          <w:color w:val="000000"/>
          <w:sz w:val="24"/>
          <w:szCs w:val="24"/>
        </w:rPr>
        <w:t>细菌纤维素</w:t>
      </w:r>
      <w:r>
        <w:rPr>
          <w:rFonts w:ascii="宋体" w:hAnsi="宋体" w:hint="eastAsia"/>
          <w:color w:val="000000"/>
          <w:sz w:val="24"/>
          <w:szCs w:val="24"/>
        </w:rPr>
        <w:t>的</w:t>
      </w:r>
      <w:r>
        <w:rPr>
          <w:rFonts w:ascii="宋体" w:hAnsi="宋体"/>
          <w:color w:val="000000"/>
          <w:sz w:val="24"/>
          <w:szCs w:val="24"/>
        </w:rPr>
        <w:t>保鲜潜能，开发</w:t>
      </w:r>
      <w:r>
        <w:rPr>
          <w:rFonts w:ascii="宋体" w:hAnsi="宋体" w:hint="eastAsia"/>
          <w:color w:val="000000"/>
          <w:sz w:val="24"/>
          <w:szCs w:val="24"/>
        </w:rPr>
        <w:t>了系列</w:t>
      </w:r>
      <w:r>
        <w:rPr>
          <w:rFonts w:ascii="宋体" w:hAnsi="宋体"/>
          <w:color w:val="000000"/>
          <w:sz w:val="24"/>
          <w:szCs w:val="24"/>
        </w:rPr>
        <w:t>可食性</w:t>
      </w:r>
      <w:r>
        <w:rPr>
          <w:rFonts w:ascii="宋体" w:hAnsi="宋体" w:hint="eastAsia"/>
          <w:color w:val="000000"/>
          <w:sz w:val="24"/>
          <w:szCs w:val="24"/>
        </w:rPr>
        <w:t>保鲜膜</w:t>
      </w:r>
      <w:r>
        <w:rPr>
          <w:rFonts w:ascii="宋体" w:hAnsi="宋体"/>
          <w:color w:val="000000"/>
          <w:sz w:val="24"/>
          <w:szCs w:val="24"/>
        </w:rPr>
        <w:t>。</w:t>
      </w:r>
      <w:r>
        <w:rPr>
          <w:rFonts w:ascii="宋体" w:hAnsi="宋体" w:hint="eastAsia"/>
          <w:color w:val="000000"/>
          <w:sz w:val="24"/>
          <w:szCs w:val="24"/>
        </w:rPr>
        <w:t>相关研究</w:t>
      </w:r>
      <w:r>
        <w:rPr>
          <w:rFonts w:ascii="宋体" w:hAnsi="宋体"/>
          <w:color w:val="000000"/>
          <w:sz w:val="24"/>
          <w:szCs w:val="24"/>
        </w:rPr>
        <w:t>为</w:t>
      </w:r>
      <w:r>
        <w:rPr>
          <w:rFonts w:ascii="宋体" w:hAnsi="宋体" w:hint="eastAsia"/>
          <w:color w:val="000000"/>
          <w:sz w:val="24"/>
          <w:szCs w:val="24"/>
        </w:rPr>
        <w:t>细菌纤维素的</w:t>
      </w:r>
      <w:r>
        <w:rPr>
          <w:rFonts w:ascii="宋体" w:hAnsi="宋体"/>
          <w:color w:val="000000"/>
          <w:sz w:val="24"/>
          <w:szCs w:val="24"/>
        </w:rPr>
        <w:t>食品产业</w:t>
      </w:r>
      <w:r>
        <w:rPr>
          <w:rFonts w:ascii="宋体" w:hAnsi="宋体" w:hint="eastAsia"/>
          <w:color w:val="000000"/>
          <w:sz w:val="24"/>
          <w:szCs w:val="24"/>
        </w:rPr>
        <w:t>化应用</w:t>
      </w:r>
      <w:r>
        <w:rPr>
          <w:rFonts w:ascii="宋体" w:hAnsi="宋体"/>
          <w:color w:val="000000"/>
          <w:sz w:val="24"/>
          <w:szCs w:val="24"/>
        </w:rPr>
        <w:t>提供了</w:t>
      </w:r>
      <w:r>
        <w:rPr>
          <w:rFonts w:ascii="宋体" w:hAnsi="宋体" w:hint="eastAsia"/>
          <w:color w:val="000000"/>
          <w:sz w:val="24"/>
          <w:szCs w:val="24"/>
        </w:rPr>
        <w:t>新</w:t>
      </w:r>
      <w:r>
        <w:rPr>
          <w:rFonts w:ascii="宋体" w:hAnsi="宋体"/>
          <w:color w:val="000000"/>
          <w:sz w:val="24"/>
          <w:szCs w:val="24"/>
        </w:rPr>
        <w:t>思路</w:t>
      </w:r>
      <w:r>
        <w:rPr>
          <w:rFonts w:ascii="宋体" w:hAnsi="宋体"/>
          <w:color w:val="000000"/>
          <w:sz w:val="24"/>
          <w:szCs w:val="24"/>
        </w:rPr>
        <w:lastRenderedPageBreak/>
        <w:t>和</w:t>
      </w:r>
      <w:r>
        <w:rPr>
          <w:rFonts w:ascii="宋体" w:hAnsi="宋体" w:hint="eastAsia"/>
          <w:color w:val="000000"/>
          <w:sz w:val="24"/>
          <w:szCs w:val="24"/>
        </w:rPr>
        <w:t>技术</w:t>
      </w:r>
      <w:r w:rsidR="00C5082A">
        <w:rPr>
          <w:rFonts w:ascii="宋体" w:hAnsi="宋体" w:hint="eastAsia"/>
          <w:color w:val="000000"/>
          <w:sz w:val="24"/>
          <w:szCs w:val="24"/>
        </w:rPr>
        <w:t>支持</w:t>
      </w:r>
      <w:r>
        <w:rPr>
          <w:rFonts w:ascii="宋体" w:hAnsi="宋体"/>
          <w:color w:val="000000"/>
          <w:sz w:val="24"/>
          <w:szCs w:val="24"/>
        </w:rPr>
        <w:t>。</w:t>
      </w:r>
    </w:p>
    <w:p w14:paraId="33E8EFB6" w14:textId="3B278208" w:rsidR="00313353" w:rsidRPr="0053419C" w:rsidRDefault="00A7639C">
      <w:pPr>
        <w:spacing w:line="360" w:lineRule="auto"/>
        <w:ind w:firstLine="420"/>
        <w:rPr>
          <w:rFonts w:ascii="Times New Roman" w:hAnsi="Times New Roman"/>
          <w:color w:val="000000"/>
          <w:sz w:val="24"/>
          <w:szCs w:val="24"/>
        </w:rPr>
      </w:pPr>
      <w:r w:rsidRPr="00A7639C">
        <w:rPr>
          <w:rFonts w:ascii="宋体" w:hAnsi="宋体" w:hint="eastAsia"/>
          <w:color w:val="000000"/>
          <w:sz w:val="24"/>
          <w:szCs w:val="24"/>
        </w:rPr>
        <w:t>本项目成果获得国家自然科学基金、陕西省国际科技合作项目和陕西省科协青年人才托举计划项目等资助完成，发表文章</w:t>
      </w:r>
      <w:r w:rsidR="00DE7D6F">
        <w:rPr>
          <w:rFonts w:ascii="宋体" w:hAnsi="宋体"/>
          <w:color w:val="000000"/>
          <w:sz w:val="24"/>
          <w:szCs w:val="24"/>
        </w:rPr>
        <w:t>36</w:t>
      </w:r>
      <w:r w:rsidRPr="00A7639C">
        <w:rPr>
          <w:rFonts w:ascii="宋体" w:hAnsi="宋体" w:hint="eastAsia"/>
          <w:color w:val="000000"/>
          <w:sz w:val="24"/>
          <w:szCs w:val="24"/>
        </w:rPr>
        <w:t>篇，授权发明专利4项</w:t>
      </w:r>
      <w:r w:rsidR="0053419C">
        <w:rPr>
          <w:rFonts w:ascii="宋体" w:hAnsi="宋体" w:hint="eastAsia"/>
          <w:color w:val="000000"/>
          <w:sz w:val="24"/>
          <w:szCs w:val="24"/>
        </w:rPr>
        <w:t>和</w:t>
      </w:r>
      <w:r w:rsidRPr="00A7639C">
        <w:rPr>
          <w:rFonts w:ascii="宋体" w:hAnsi="宋体" w:hint="eastAsia"/>
          <w:color w:val="000000"/>
          <w:sz w:val="24"/>
          <w:szCs w:val="24"/>
        </w:rPr>
        <w:t>实用新型专利1项。</w:t>
      </w:r>
      <w:r>
        <w:rPr>
          <w:rFonts w:ascii="Times New Roman" w:hAnsi="Times New Roman" w:hint="eastAsia"/>
          <w:color w:val="000000"/>
          <w:sz w:val="24"/>
          <w:szCs w:val="24"/>
        </w:rPr>
        <w:t>其中</w:t>
      </w:r>
      <w:r>
        <w:rPr>
          <w:rFonts w:ascii="Times New Roman" w:hAnsi="Times New Roman"/>
          <w:color w:val="000000"/>
          <w:sz w:val="24"/>
          <w:szCs w:val="24"/>
        </w:rPr>
        <w:t>8</w:t>
      </w:r>
      <w:r>
        <w:rPr>
          <w:rFonts w:ascii="Times New Roman" w:hAnsi="Times New Roman"/>
          <w:color w:val="000000"/>
          <w:sz w:val="24"/>
          <w:szCs w:val="24"/>
        </w:rPr>
        <w:t>篇代表性论文先后发表在</w:t>
      </w:r>
      <w:r>
        <w:rPr>
          <w:rFonts w:ascii="Times New Roman" w:hAnsi="Times New Roman"/>
          <w:i/>
          <w:color w:val="000000"/>
          <w:sz w:val="24"/>
          <w:szCs w:val="24"/>
        </w:rPr>
        <w:t>Food Hydrocolloids</w:t>
      </w:r>
      <w:r>
        <w:rPr>
          <w:rFonts w:ascii="Times New Roman" w:hAnsi="Times New Roman"/>
          <w:color w:val="000000"/>
          <w:sz w:val="24"/>
          <w:szCs w:val="24"/>
        </w:rPr>
        <w:t>（</w:t>
      </w:r>
      <w:r>
        <w:rPr>
          <w:rFonts w:ascii="Times New Roman" w:hAnsi="Times New Roman" w:hint="eastAsia"/>
          <w:color w:val="000000"/>
          <w:sz w:val="24"/>
          <w:szCs w:val="24"/>
        </w:rPr>
        <w:t>SCI</w:t>
      </w:r>
      <w:r>
        <w:rPr>
          <w:rFonts w:ascii="Times New Roman" w:hAnsi="Times New Roman" w:hint="eastAsia"/>
          <w:color w:val="000000"/>
          <w:sz w:val="24"/>
          <w:szCs w:val="24"/>
        </w:rPr>
        <w:t>一区</w:t>
      </w:r>
      <w:r>
        <w:rPr>
          <w:rFonts w:ascii="Times New Roman" w:hAnsi="Times New Roman" w:hint="eastAsia"/>
          <w:color w:val="000000"/>
          <w:sz w:val="24"/>
          <w:szCs w:val="24"/>
        </w:rPr>
        <w:t xml:space="preserve">, </w:t>
      </w:r>
      <w:r>
        <w:rPr>
          <w:rFonts w:ascii="Times New Roman" w:hAnsi="Times New Roman"/>
          <w:color w:val="000000"/>
          <w:sz w:val="24"/>
          <w:szCs w:val="24"/>
        </w:rPr>
        <w:t>3</w:t>
      </w:r>
      <w:r>
        <w:rPr>
          <w:rFonts w:ascii="Times New Roman" w:hAnsi="Times New Roman"/>
          <w:color w:val="000000"/>
          <w:sz w:val="24"/>
          <w:szCs w:val="24"/>
        </w:rPr>
        <w:t>篇），</w:t>
      </w:r>
      <w:r>
        <w:rPr>
          <w:rFonts w:ascii="Times New Roman" w:hAnsi="Times New Roman"/>
          <w:i/>
          <w:color w:val="000000"/>
          <w:sz w:val="24"/>
          <w:szCs w:val="24"/>
        </w:rPr>
        <w:t>Journal of Agricultural and Food chemistry</w:t>
      </w:r>
      <w:r>
        <w:rPr>
          <w:rFonts w:ascii="Times New Roman" w:hAnsi="Times New Roman"/>
          <w:color w:val="000000"/>
          <w:sz w:val="24"/>
          <w:szCs w:val="24"/>
        </w:rPr>
        <w:t>（</w:t>
      </w:r>
      <w:r>
        <w:rPr>
          <w:rFonts w:ascii="Times New Roman" w:hAnsi="Times New Roman" w:hint="eastAsia"/>
          <w:color w:val="000000"/>
          <w:sz w:val="24"/>
          <w:szCs w:val="24"/>
        </w:rPr>
        <w:t>SCI</w:t>
      </w:r>
      <w:r>
        <w:rPr>
          <w:rFonts w:ascii="Times New Roman" w:hAnsi="Times New Roman" w:hint="eastAsia"/>
          <w:color w:val="000000"/>
          <w:sz w:val="24"/>
          <w:szCs w:val="24"/>
        </w:rPr>
        <w:t>一区</w:t>
      </w:r>
      <w:r>
        <w:rPr>
          <w:rFonts w:ascii="Times New Roman" w:hAnsi="Times New Roman" w:hint="eastAsia"/>
          <w:color w:val="000000"/>
          <w:sz w:val="24"/>
          <w:szCs w:val="24"/>
        </w:rPr>
        <w:t xml:space="preserve">, </w:t>
      </w:r>
      <w:r>
        <w:rPr>
          <w:rFonts w:ascii="Times New Roman" w:hAnsi="Times New Roman"/>
          <w:color w:val="000000"/>
          <w:sz w:val="24"/>
          <w:szCs w:val="24"/>
        </w:rPr>
        <w:t>2</w:t>
      </w:r>
      <w:r>
        <w:rPr>
          <w:rFonts w:ascii="Times New Roman" w:hAnsi="Times New Roman"/>
          <w:color w:val="000000"/>
          <w:sz w:val="24"/>
          <w:szCs w:val="24"/>
        </w:rPr>
        <w:t>篇）</w:t>
      </w:r>
      <w:r>
        <w:rPr>
          <w:rFonts w:ascii="Times New Roman" w:hAnsi="Times New Roman" w:hint="eastAsia"/>
          <w:color w:val="000000"/>
          <w:sz w:val="24"/>
          <w:szCs w:val="24"/>
        </w:rPr>
        <w:t>，</w:t>
      </w:r>
      <w:r>
        <w:rPr>
          <w:rFonts w:ascii="Times New Roman" w:hAnsi="Times New Roman"/>
          <w:i/>
          <w:color w:val="000000"/>
          <w:sz w:val="24"/>
          <w:szCs w:val="24"/>
        </w:rPr>
        <w:t>Bioresource Technology</w:t>
      </w:r>
      <w:r>
        <w:rPr>
          <w:rFonts w:ascii="Times New Roman" w:hAnsi="Times New Roman"/>
          <w:color w:val="000000"/>
          <w:sz w:val="24"/>
          <w:szCs w:val="24"/>
        </w:rPr>
        <w:t>（</w:t>
      </w:r>
      <w:r>
        <w:rPr>
          <w:rFonts w:ascii="Times New Roman" w:hAnsi="Times New Roman" w:hint="eastAsia"/>
          <w:color w:val="000000"/>
          <w:sz w:val="24"/>
          <w:szCs w:val="24"/>
        </w:rPr>
        <w:t>SCI</w:t>
      </w:r>
      <w:r>
        <w:rPr>
          <w:rFonts w:ascii="Times New Roman" w:hAnsi="Times New Roman" w:hint="eastAsia"/>
          <w:color w:val="000000"/>
          <w:sz w:val="24"/>
          <w:szCs w:val="24"/>
        </w:rPr>
        <w:t>一区，</w:t>
      </w:r>
      <w:r>
        <w:rPr>
          <w:rFonts w:ascii="Times New Roman" w:hAnsi="Times New Roman"/>
          <w:color w:val="000000"/>
          <w:sz w:val="24"/>
          <w:szCs w:val="24"/>
        </w:rPr>
        <w:t>1</w:t>
      </w:r>
      <w:r>
        <w:rPr>
          <w:rFonts w:ascii="Times New Roman" w:hAnsi="Times New Roman"/>
          <w:color w:val="000000"/>
          <w:sz w:val="24"/>
          <w:szCs w:val="24"/>
        </w:rPr>
        <w:t>篇），</w:t>
      </w:r>
      <w:r>
        <w:rPr>
          <w:rFonts w:ascii="Times New Roman" w:hAnsi="Times New Roman" w:hint="eastAsia"/>
          <w:i/>
          <w:color w:val="000000"/>
          <w:sz w:val="24"/>
          <w:szCs w:val="24"/>
        </w:rPr>
        <w:t>Food &amp; Function</w:t>
      </w:r>
      <w:r>
        <w:rPr>
          <w:rFonts w:ascii="Times New Roman" w:hAnsi="Times New Roman" w:hint="eastAsia"/>
          <w:color w:val="000000"/>
          <w:sz w:val="24"/>
          <w:szCs w:val="24"/>
        </w:rPr>
        <w:t xml:space="preserve"> (SCI</w:t>
      </w:r>
      <w:r>
        <w:rPr>
          <w:rFonts w:ascii="Times New Roman" w:hAnsi="Times New Roman" w:hint="eastAsia"/>
          <w:color w:val="000000"/>
          <w:sz w:val="24"/>
          <w:szCs w:val="24"/>
        </w:rPr>
        <w:t>一区，</w:t>
      </w:r>
      <w:r>
        <w:rPr>
          <w:rFonts w:ascii="Times New Roman" w:hAnsi="Times New Roman" w:hint="eastAsia"/>
          <w:color w:val="000000"/>
          <w:sz w:val="24"/>
          <w:szCs w:val="24"/>
        </w:rPr>
        <w:t>1</w:t>
      </w:r>
      <w:r>
        <w:rPr>
          <w:rFonts w:ascii="Times New Roman" w:hAnsi="Times New Roman" w:hint="eastAsia"/>
          <w:color w:val="000000"/>
          <w:sz w:val="24"/>
          <w:szCs w:val="24"/>
        </w:rPr>
        <w:t>篇</w:t>
      </w:r>
      <w:r>
        <w:rPr>
          <w:rFonts w:ascii="Times New Roman" w:hAnsi="Times New Roman" w:hint="eastAsia"/>
          <w:color w:val="000000"/>
          <w:sz w:val="24"/>
          <w:szCs w:val="24"/>
        </w:rPr>
        <w:t>)</w:t>
      </w:r>
      <w:r>
        <w:rPr>
          <w:rFonts w:ascii="Times New Roman" w:hAnsi="Times New Roman"/>
          <w:color w:val="000000"/>
          <w:sz w:val="24"/>
          <w:szCs w:val="24"/>
        </w:rPr>
        <w:t>和</w:t>
      </w:r>
      <w:r>
        <w:rPr>
          <w:rFonts w:ascii="Times New Roman" w:hAnsi="Times New Roman"/>
          <w:i/>
          <w:color w:val="000000"/>
          <w:sz w:val="24"/>
          <w:szCs w:val="24"/>
        </w:rPr>
        <w:t>Food Research International</w:t>
      </w:r>
      <w:r>
        <w:rPr>
          <w:rFonts w:ascii="Times New Roman" w:hAnsi="Times New Roman"/>
          <w:color w:val="000000"/>
          <w:sz w:val="24"/>
          <w:szCs w:val="24"/>
        </w:rPr>
        <w:t>（</w:t>
      </w:r>
      <w:r>
        <w:rPr>
          <w:rFonts w:ascii="Times New Roman" w:hAnsi="Times New Roman" w:hint="eastAsia"/>
          <w:color w:val="000000"/>
          <w:sz w:val="24"/>
          <w:szCs w:val="24"/>
        </w:rPr>
        <w:t>SCI</w:t>
      </w:r>
      <w:r>
        <w:rPr>
          <w:rFonts w:ascii="Times New Roman" w:hAnsi="Times New Roman" w:hint="eastAsia"/>
          <w:color w:val="000000"/>
          <w:sz w:val="24"/>
          <w:szCs w:val="24"/>
        </w:rPr>
        <w:t>一区，</w:t>
      </w:r>
      <w:r>
        <w:rPr>
          <w:rFonts w:ascii="Times New Roman" w:hAnsi="Times New Roman"/>
          <w:color w:val="000000"/>
          <w:sz w:val="24"/>
          <w:szCs w:val="24"/>
        </w:rPr>
        <w:t>1</w:t>
      </w:r>
      <w:r>
        <w:rPr>
          <w:rFonts w:ascii="Times New Roman" w:hAnsi="Times New Roman"/>
          <w:color w:val="000000"/>
          <w:sz w:val="24"/>
          <w:szCs w:val="24"/>
        </w:rPr>
        <w:t>篇）等农业食品领域高水平权威期刊，其研究成果在同领域产生了重要影响，并受到国内外学术界广泛关注，</w:t>
      </w:r>
      <w:r>
        <w:rPr>
          <w:rFonts w:ascii="Times New Roman" w:hAnsi="Times New Roman"/>
          <w:color w:val="000000"/>
          <w:sz w:val="24"/>
          <w:szCs w:val="24"/>
        </w:rPr>
        <w:t>SCI</w:t>
      </w:r>
      <w:r>
        <w:rPr>
          <w:rFonts w:ascii="Times New Roman" w:hAnsi="Times New Roman"/>
          <w:color w:val="000000"/>
          <w:sz w:val="24"/>
          <w:szCs w:val="24"/>
        </w:rPr>
        <w:t>总引</w:t>
      </w:r>
      <w:r>
        <w:rPr>
          <w:rFonts w:ascii="Times New Roman" w:hAnsi="Times New Roman" w:hint="eastAsia"/>
          <w:color w:val="000000"/>
          <w:sz w:val="24"/>
          <w:szCs w:val="24"/>
        </w:rPr>
        <w:t>58</w:t>
      </w:r>
      <w:r w:rsidR="00DE7D6F">
        <w:rPr>
          <w:rFonts w:ascii="Times New Roman" w:hAnsi="Times New Roman"/>
          <w:color w:val="000000"/>
          <w:sz w:val="24"/>
          <w:szCs w:val="24"/>
        </w:rPr>
        <w:t>2</w:t>
      </w:r>
      <w:r>
        <w:rPr>
          <w:rFonts w:ascii="Times New Roman" w:hAnsi="Times New Roman"/>
          <w:color w:val="000000"/>
          <w:sz w:val="24"/>
          <w:szCs w:val="24"/>
        </w:rPr>
        <w:t>次，单篇</w:t>
      </w:r>
      <w:r w:rsidR="00BE681E">
        <w:rPr>
          <w:rFonts w:ascii="Times New Roman" w:hAnsi="Times New Roman" w:hint="eastAsia"/>
          <w:color w:val="000000"/>
          <w:sz w:val="24"/>
          <w:szCs w:val="24"/>
        </w:rPr>
        <w:t>引用</w:t>
      </w:r>
      <w:r>
        <w:rPr>
          <w:rFonts w:ascii="Times New Roman" w:hAnsi="Times New Roman"/>
          <w:color w:val="000000"/>
          <w:sz w:val="24"/>
          <w:szCs w:val="24"/>
        </w:rPr>
        <w:t>最高达</w:t>
      </w:r>
      <w:r>
        <w:rPr>
          <w:rFonts w:ascii="Times New Roman" w:hAnsi="Times New Roman"/>
          <w:color w:val="000000"/>
          <w:sz w:val="24"/>
          <w:szCs w:val="24"/>
        </w:rPr>
        <w:t>13</w:t>
      </w:r>
      <w:r w:rsidR="00DE7D6F">
        <w:rPr>
          <w:rFonts w:ascii="Times New Roman" w:hAnsi="Times New Roman"/>
          <w:color w:val="000000"/>
          <w:sz w:val="24"/>
          <w:szCs w:val="24"/>
        </w:rPr>
        <w:t>6</w:t>
      </w:r>
      <w:r>
        <w:rPr>
          <w:rFonts w:ascii="Times New Roman" w:hAnsi="Times New Roman"/>
          <w:color w:val="000000"/>
          <w:sz w:val="24"/>
          <w:szCs w:val="24"/>
        </w:rPr>
        <w:t>次。</w:t>
      </w:r>
      <w:r w:rsidR="0053419C" w:rsidRPr="0053419C">
        <w:rPr>
          <w:rFonts w:ascii="Times New Roman" w:hAnsi="Times New Roman" w:hint="eastAsia"/>
          <w:color w:val="000000"/>
          <w:sz w:val="24"/>
          <w:szCs w:val="24"/>
        </w:rPr>
        <w:t>引用本项目成果的学术论文多发表在</w:t>
      </w:r>
      <w:r w:rsidR="0053419C" w:rsidRPr="0053419C">
        <w:rPr>
          <w:rFonts w:ascii="Times New Roman" w:hAnsi="Times New Roman"/>
          <w:i/>
          <w:iCs/>
          <w:color w:val="000000"/>
          <w:sz w:val="24"/>
          <w:szCs w:val="24"/>
        </w:rPr>
        <w:t>Advanced Materials</w:t>
      </w:r>
      <w:r w:rsidR="0053419C" w:rsidRPr="0053419C">
        <w:rPr>
          <w:rFonts w:ascii="Times New Roman" w:hAnsi="Times New Roman"/>
          <w:color w:val="000000"/>
          <w:sz w:val="24"/>
          <w:szCs w:val="24"/>
        </w:rPr>
        <w:t>（</w:t>
      </w:r>
      <w:r w:rsidR="0053419C" w:rsidRPr="0053419C">
        <w:rPr>
          <w:rFonts w:ascii="Times New Roman" w:hAnsi="Times New Roman" w:hint="eastAsia"/>
          <w:color w:val="000000"/>
          <w:sz w:val="24"/>
          <w:szCs w:val="24"/>
        </w:rPr>
        <w:t>I</w:t>
      </w:r>
      <w:r w:rsidR="0053419C" w:rsidRPr="0053419C">
        <w:rPr>
          <w:rFonts w:ascii="Times New Roman" w:hAnsi="Times New Roman"/>
          <w:color w:val="000000"/>
          <w:sz w:val="24"/>
          <w:szCs w:val="24"/>
        </w:rPr>
        <w:t>F 29.4</w:t>
      </w:r>
      <w:r w:rsidR="0053419C" w:rsidRPr="0053419C">
        <w:rPr>
          <w:rFonts w:ascii="Times New Roman" w:hAnsi="Times New Roman"/>
          <w:color w:val="000000"/>
          <w:sz w:val="24"/>
          <w:szCs w:val="24"/>
        </w:rPr>
        <w:t>），</w:t>
      </w:r>
      <w:r w:rsidR="0053419C" w:rsidRPr="0053419C">
        <w:rPr>
          <w:rFonts w:ascii="Times New Roman" w:hAnsi="Times New Roman"/>
          <w:i/>
          <w:iCs/>
          <w:color w:val="000000"/>
          <w:sz w:val="24"/>
          <w:szCs w:val="24"/>
        </w:rPr>
        <w:t>Biotechnology Advances</w:t>
      </w:r>
      <w:r w:rsidR="0053419C" w:rsidRPr="0053419C">
        <w:rPr>
          <w:rFonts w:ascii="Times New Roman" w:hAnsi="Times New Roman"/>
          <w:color w:val="000000"/>
          <w:sz w:val="24"/>
          <w:szCs w:val="24"/>
        </w:rPr>
        <w:t>（</w:t>
      </w:r>
      <w:r w:rsidR="0053419C" w:rsidRPr="0053419C">
        <w:rPr>
          <w:rFonts w:ascii="Times New Roman" w:hAnsi="Times New Roman" w:hint="eastAsia"/>
          <w:color w:val="000000"/>
          <w:sz w:val="24"/>
          <w:szCs w:val="24"/>
        </w:rPr>
        <w:t>I</w:t>
      </w:r>
      <w:r w:rsidR="0053419C" w:rsidRPr="0053419C">
        <w:rPr>
          <w:rFonts w:ascii="Times New Roman" w:hAnsi="Times New Roman"/>
          <w:color w:val="000000"/>
          <w:sz w:val="24"/>
          <w:szCs w:val="24"/>
        </w:rPr>
        <w:t>F 16</w:t>
      </w:r>
      <w:r w:rsidR="0053419C" w:rsidRPr="0053419C">
        <w:rPr>
          <w:rFonts w:ascii="Times New Roman" w:hAnsi="Times New Roman"/>
          <w:color w:val="000000"/>
          <w:sz w:val="24"/>
          <w:szCs w:val="24"/>
        </w:rPr>
        <w:t>），</w:t>
      </w:r>
      <w:r w:rsidR="0053419C" w:rsidRPr="0053419C">
        <w:rPr>
          <w:rFonts w:ascii="Times New Roman" w:hAnsi="Times New Roman"/>
          <w:i/>
          <w:iCs/>
          <w:color w:val="000000"/>
          <w:sz w:val="24"/>
          <w:szCs w:val="24"/>
        </w:rPr>
        <w:t>Advances in Colloid and Interface Science</w:t>
      </w:r>
      <w:r w:rsidR="0053419C" w:rsidRPr="0053419C">
        <w:rPr>
          <w:rFonts w:ascii="Times New Roman" w:hAnsi="Times New Roman"/>
          <w:color w:val="000000"/>
          <w:sz w:val="24"/>
          <w:szCs w:val="24"/>
        </w:rPr>
        <w:t>（</w:t>
      </w:r>
      <w:r w:rsidR="0053419C" w:rsidRPr="0053419C">
        <w:rPr>
          <w:rFonts w:ascii="Times New Roman" w:hAnsi="Times New Roman" w:hint="eastAsia"/>
          <w:color w:val="000000"/>
          <w:sz w:val="24"/>
          <w:szCs w:val="24"/>
        </w:rPr>
        <w:t>I</w:t>
      </w:r>
      <w:r w:rsidR="0053419C" w:rsidRPr="0053419C">
        <w:rPr>
          <w:rFonts w:ascii="Times New Roman" w:hAnsi="Times New Roman"/>
          <w:color w:val="000000"/>
          <w:sz w:val="24"/>
          <w:szCs w:val="24"/>
        </w:rPr>
        <w:t>F 15.6</w:t>
      </w:r>
      <w:r w:rsidR="0053419C" w:rsidRPr="0053419C">
        <w:rPr>
          <w:rFonts w:ascii="Times New Roman" w:hAnsi="Times New Roman"/>
          <w:color w:val="000000"/>
          <w:sz w:val="24"/>
          <w:szCs w:val="24"/>
        </w:rPr>
        <w:t>），</w:t>
      </w:r>
      <w:r w:rsidR="0053419C" w:rsidRPr="0053419C">
        <w:rPr>
          <w:rFonts w:ascii="Times New Roman" w:hAnsi="Times New Roman"/>
          <w:i/>
          <w:iCs/>
          <w:color w:val="000000"/>
          <w:sz w:val="24"/>
          <w:szCs w:val="24"/>
        </w:rPr>
        <w:t>Food Hydrocolloids</w:t>
      </w:r>
      <w:r w:rsidR="0053419C" w:rsidRPr="0053419C">
        <w:rPr>
          <w:rFonts w:ascii="Times New Roman" w:hAnsi="Times New Roman"/>
          <w:color w:val="000000"/>
          <w:sz w:val="24"/>
          <w:szCs w:val="24"/>
        </w:rPr>
        <w:t>（</w:t>
      </w:r>
      <w:r w:rsidR="0053419C" w:rsidRPr="0053419C">
        <w:rPr>
          <w:rFonts w:ascii="Times New Roman" w:hAnsi="Times New Roman" w:hint="eastAsia"/>
          <w:color w:val="000000"/>
          <w:sz w:val="24"/>
          <w:szCs w:val="24"/>
        </w:rPr>
        <w:t>I</w:t>
      </w:r>
      <w:r w:rsidR="0053419C" w:rsidRPr="0053419C">
        <w:rPr>
          <w:rFonts w:ascii="Times New Roman" w:hAnsi="Times New Roman"/>
          <w:color w:val="000000"/>
          <w:sz w:val="24"/>
          <w:szCs w:val="24"/>
        </w:rPr>
        <w:t>F 10.7</w:t>
      </w:r>
      <w:r w:rsidR="0053419C" w:rsidRPr="0053419C">
        <w:rPr>
          <w:rFonts w:ascii="Times New Roman" w:hAnsi="Times New Roman"/>
          <w:color w:val="000000"/>
          <w:sz w:val="24"/>
          <w:szCs w:val="24"/>
        </w:rPr>
        <w:t>），</w:t>
      </w:r>
      <w:r w:rsidR="0053419C" w:rsidRPr="0053419C">
        <w:rPr>
          <w:rFonts w:ascii="Times New Roman" w:hAnsi="Times New Roman"/>
          <w:i/>
          <w:iCs/>
          <w:color w:val="000000"/>
          <w:sz w:val="24"/>
          <w:szCs w:val="24"/>
        </w:rPr>
        <w:t>Green Chemistry</w:t>
      </w:r>
      <w:r w:rsidR="0053419C" w:rsidRPr="0053419C">
        <w:rPr>
          <w:rFonts w:ascii="Times New Roman" w:hAnsi="Times New Roman"/>
          <w:color w:val="000000"/>
          <w:sz w:val="24"/>
          <w:szCs w:val="24"/>
        </w:rPr>
        <w:t>（</w:t>
      </w:r>
      <w:r w:rsidR="0053419C" w:rsidRPr="0053419C">
        <w:rPr>
          <w:rFonts w:ascii="Times New Roman" w:hAnsi="Times New Roman" w:hint="eastAsia"/>
          <w:color w:val="000000"/>
          <w:sz w:val="24"/>
          <w:szCs w:val="24"/>
        </w:rPr>
        <w:t>I</w:t>
      </w:r>
      <w:r w:rsidR="0053419C" w:rsidRPr="0053419C">
        <w:rPr>
          <w:rFonts w:ascii="Times New Roman" w:hAnsi="Times New Roman"/>
          <w:color w:val="000000"/>
          <w:sz w:val="24"/>
          <w:szCs w:val="24"/>
        </w:rPr>
        <w:t>F 9.8</w:t>
      </w:r>
      <w:r w:rsidR="0053419C" w:rsidRPr="0053419C">
        <w:rPr>
          <w:rFonts w:ascii="Times New Roman" w:hAnsi="Times New Roman"/>
          <w:color w:val="000000"/>
          <w:sz w:val="24"/>
          <w:szCs w:val="24"/>
        </w:rPr>
        <w:t>），</w:t>
      </w:r>
      <w:r w:rsidR="0053419C" w:rsidRPr="0053419C">
        <w:rPr>
          <w:rFonts w:ascii="Times New Roman" w:hAnsi="Times New Roman"/>
          <w:i/>
          <w:iCs/>
          <w:color w:val="000000"/>
          <w:sz w:val="24"/>
          <w:szCs w:val="24"/>
        </w:rPr>
        <w:t>Current Opinion in Food Science</w:t>
      </w:r>
      <w:r w:rsidR="0053419C" w:rsidRPr="0053419C">
        <w:rPr>
          <w:rFonts w:ascii="Times New Roman" w:hAnsi="Times New Roman"/>
          <w:color w:val="000000"/>
          <w:sz w:val="24"/>
          <w:szCs w:val="24"/>
        </w:rPr>
        <w:t>（</w:t>
      </w:r>
      <w:r w:rsidR="0053419C" w:rsidRPr="0053419C">
        <w:rPr>
          <w:rFonts w:ascii="Times New Roman" w:hAnsi="Times New Roman" w:hint="eastAsia"/>
          <w:color w:val="000000"/>
          <w:sz w:val="24"/>
          <w:szCs w:val="24"/>
        </w:rPr>
        <w:t>I</w:t>
      </w:r>
      <w:r w:rsidR="0053419C" w:rsidRPr="0053419C">
        <w:rPr>
          <w:rFonts w:ascii="Times New Roman" w:hAnsi="Times New Roman"/>
          <w:color w:val="000000"/>
          <w:sz w:val="24"/>
          <w:szCs w:val="24"/>
        </w:rPr>
        <w:t>F 9.9</w:t>
      </w:r>
      <w:r w:rsidR="0053419C" w:rsidRPr="0053419C">
        <w:rPr>
          <w:rFonts w:ascii="Times New Roman" w:hAnsi="Times New Roman"/>
          <w:color w:val="000000"/>
          <w:sz w:val="24"/>
          <w:szCs w:val="24"/>
        </w:rPr>
        <w:t>），</w:t>
      </w:r>
      <w:r w:rsidR="0053419C" w:rsidRPr="0053419C">
        <w:rPr>
          <w:rFonts w:ascii="Times New Roman" w:hAnsi="Times New Roman"/>
          <w:i/>
          <w:iCs/>
          <w:color w:val="000000"/>
          <w:sz w:val="24"/>
          <w:szCs w:val="24"/>
        </w:rPr>
        <w:t>Critical Reviews in Biotechnology</w:t>
      </w:r>
      <w:r w:rsidR="0053419C" w:rsidRPr="0053419C">
        <w:rPr>
          <w:rFonts w:ascii="Times New Roman" w:hAnsi="Times New Roman"/>
          <w:color w:val="000000"/>
          <w:sz w:val="24"/>
          <w:szCs w:val="24"/>
        </w:rPr>
        <w:t>（</w:t>
      </w:r>
      <w:r w:rsidR="0053419C" w:rsidRPr="0053419C">
        <w:rPr>
          <w:rFonts w:ascii="Times New Roman" w:hAnsi="Times New Roman" w:hint="eastAsia"/>
          <w:color w:val="000000"/>
          <w:sz w:val="24"/>
          <w:szCs w:val="24"/>
        </w:rPr>
        <w:t>I</w:t>
      </w:r>
      <w:r w:rsidR="0053419C" w:rsidRPr="0053419C">
        <w:rPr>
          <w:rFonts w:ascii="Times New Roman" w:hAnsi="Times New Roman"/>
          <w:color w:val="000000"/>
          <w:sz w:val="24"/>
          <w:szCs w:val="24"/>
        </w:rPr>
        <w:t>F 9</w:t>
      </w:r>
      <w:r w:rsidR="0053419C" w:rsidRPr="0053419C">
        <w:rPr>
          <w:rFonts w:ascii="Times New Roman" w:hAnsi="Times New Roman"/>
          <w:color w:val="000000"/>
          <w:sz w:val="24"/>
          <w:szCs w:val="24"/>
        </w:rPr>
        <w:t>），</w:t>
      </w:r>
      <w:r w:rsidR="0053419C" w:rsidRPr="0053419C">
        <w:rPr>
          <w:rFonts w:ascii="Times New Roman" w:hAnsi="Times New Roman"/>
          <w:i/>
          <w:iCs/>
          <w:color w:val="000000"/>
          <w:sz w:val="24"/>
          <w:szCs w:val="24"/>
        </w:rPr>
        <w:t>Food Chemistry</w:t>
      </w:r>
      <w:r w:rsidR="0053419C" w:rsidRPr="0053419C">
        <w:rPr>
          <w:rFonts w:ascii="Times New Roman" w:hAnsi="Times New Roman"/>
          <w:color w:val="000000"/>
          <w:sz w:val="24"/>
          <w:szCs w:val="24"/>
        </w:rPr>
        <w:t>（</w:t>
      </w:r>
      <w:r w:rsidR="0053419C" w:rsidRPr="0053419C">
        <w:rPr>
          <w:rFonts w:ascii="Times New Roman" w:hAnsi="Times New Roman" w:hint="eastAsia"/>
          <w:color w:val="000000"/>
          <w:sz w:val="24"/>
          <w:szCs w:val="24"/>
        </w:rPr>
        <w:t>I</w:t>
      </w:r>
      <w:r w:rsidR="0053419C" w:rsidRPr="0053419C">
        <w:rPr>
          <w:rFonts w:ascii="Times New Roman" w:hAnsi="Times New Roman"/>
          <w:color w:val="000000"/>
          <w:sz w:val="24"/>
          <w:szCs w:val="24"/>
        </w:rPr>
        <w:t>F 8.8</w:t>
      </w:r>
      <w:r w:rsidR="0053419C" w:rsidRPr="0053419C">
        <w:rPr>
          <w:rFonts w:ascii="Times New Roman" w:hAnsi="Times New Roman"/>
          <w:color w:val="000000"/>
          <w:sz w:val="24"/>
          <w:szCs w:val="24"/>
        </w:rPr>
        <w:t>）</w:t>
      </w:r>
      <w:r w:rsidR="0053419C" w:rsidRPr="0053419C">
        <w:rPr>
          <w:rFonts w:ascii="Times New Roman" w:hAnsi="Times New Roman" w:hint="eastAsia"/>
          <w:color w:val="000000"/>
          <w:sz w:val="24"/>
          <w:szCs w:val="24"/>
        </w:rPr>
        <w:t>等农业食品、生物</w:t>
      </w:r>
      <w:r w:rsidR="0053419C">
        <w:rPr>
          <w:rFonts w:ascii="Times New Roman" w:hAnsi="Times New Roman" w:hint="eastAsia"/>
          <w:color w:val="000000"/>
          <w:sz w:val="24"/>
          <w:szCs w:val="24"/>
        </w:rPr>
        <w:t>化学</w:t>
      </w:r>
      <w:r w:rsidR="0053419C" w:rsidRPr="0053419C">
        <w:rPr>
          <w:rFonts w:ascii="Times New Roman" w:hAnsi="Times New Roman" w:hint="eastAsia"/>
          <w:color w:val="000000"/>
          <w:sz w:val="24"/>
          <w:szCs w:val="24"/>
        </w:rPr>
        <w:t>材料</w:t>
      </w:r>
      <w:r w:rsidR="0053419C">
        <w:rPr>
          <w:rFonts w:ascii="Times New Roman" w:hAnsi="Times New Roman" w:hint="eastAsia"/>
          <w:color w:val="000000"/>
          <w:sz w:val="24"/>
          <w:szCs w:val="24"/>
        </w:rPr>
        <w:t>等</w:t>
      </w:r>
      <w:r w:rsidR="0053419C" w:rsidRPr="0053419C">
        <w:rPr>
          <w:rFonts w:ascii="Times New Roman" w:hAnsi="Times New Roman" w:hint="eastAsia"/>
          <w:color w:val="000000"/>
          <w:sz w:val="24"/>
          <w:szCs w:val="24"/>
        </w:rPr>
        <w:t>领域中极具国际影响力的专业期刊上</w:t>
      </w:r>
      <w:r w:rsidR="0053419C">
        <w:rPr>
          <w:rFonts w:ascii="Times New Roman" w:hAnsi="Times New Roman" w:hint="eastAsia"/>
          <w:color w:val="000000"/>
          <w:sz w:val="24"/>
          <w:szCs w:val="24"/>
        </w:rPr>
        <w:t>。</w:t>
      </w:r>
    </w:p>
    <w:p w14:paraId="0A40E9D2" w14:textId="77777777" w:rsidR="00313353" w:rsidRDefault="00000000">
      <w:pPr>
        <w:rPr>
          <w:rFonts w:ascii="仿宋_GB2312" w:eastAsia="仿宋_GB2312" w:hAnsi="仿宋_GB2312" w:cs="仿宋_GB2312"/>
          <w:sz w:val="24"/>
          <w:szCs w:val="24"/>
        </w:rPr>
      </w:pPr>
      <w:r>
        <w:rPr>
          <w:rFonts w:ascii="仿宋_GB2312" w:eastAsia="仿宋_GB2312" w:hAnsi="仿宋_GB2312" w:cs="仿宋_GB2312" w:hint="eastAsia"/>
          <w:sz w:val="32"/>
          <w:szCs w:val="32"/>
        </w:rPr>
        <w:t>完成单位：</w:t>
      </w:r>
      <w:r>
        <w:rPr>
          <w:rFonts w:ascii="仿宋_GB2312" w:eastAsia="仿宋_GB2312" w:hAnsi="仿宋_GB2312" w:cs="仿宋_GB2312" w:hint="eastAsia"/>
          <w:sz w:val="24"/>
          <w:szCs w:val="24"/>
        </w:rPr>
        <w:t>陕西师范大学，西北农林科技大学</w:t>
      </w:r>
    </w:p>
    <w:p w14:paraId="7756C273" w14:textId="77777777" w:rsidR="0031335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完成人：</w:t>
      </w:r>
      <w:r>
        <w:rPr>
          <w:rFonts w:ascii="仿宋_GB2312" w:eastAsia="仿宋_GB2312" w:hAnsi="仿宋_GB2312" w:cs="仿宋_GB2312"/>
          <w:sz w:val="24"/>
          <w:szCs w:val="24"/>
        </w:rPr>
        <w:t>林德慧，杜双奎，李志西，刘哲，翟希川</w:t>
      </w:r>
    </w:p>
    <w:p w14:paraId="566EB993" w14:textId="77777777" w:rsidR="0031335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完成人合作关系情况：</w:t>
      </w:r>
    </w:p>
    <w:tbl>
      <w:tblPr>
        <w:tblStyle w:val="ab"/>
        <w:tblW w:w="9097" w:type="dxa"/>
        <w:jc w:val="center"/>
        <w:tblLayout w:type="fixed"/>
        <w:tblLook w:val="04A0" w:firstRow="1" w:lastRow="0" w:firstColumn="1" w:lastColumn="0" w:noHBand="0" w:noVBand="1"/>
      </w:tblPr>
      <w:tblGrid>
        <w:gridCol w:w="718"/>
        <w:gridCol w:w="1240"/>
        <w:gridCol w:w="1431"/>
        <w:gridCol w:w="936"/>
        <w:gridCol w:w="1034"/>
        <w:gridCol w:w="2474"/>
        <w:gridCol w:w="1264"/>
      </w:tblGrid>
      <w:tr w:rsidR="00313353" w14:paraId="49C14850" w14:textId="77777777">
        <w:trPr>
          <w:jc w:val="center"/>
        </w:trPr>
        <w:tc>
          <w:tcPr>
            <w:tcW w:w="718" w:type="dxa"/>
            <w:vAlign w:val="center"/>
          </w:tcPr>
          <w:p w14:paraId="70D229B8"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序号</w:t>
            </w:r>
          </w:p>
        </w:tc>
        <w:tc>
          <w:tcPr>
            <w:tcW w:w="1240" w:type="dxa"/>
            <w:vAlign w:val="center"/>
          </w:tcPr>
          <w:p w14:paraId="49977892"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合作方式</w:t>
            </w:r>
          </w:p>
        </w:tc>
        <w:tc>
          <w:tcPr>
            <w:tcW w:w="1431" w:type="dxa"/>
            <w:vAlign w:val="center"/>
          </w:tcPr>
          <w:p w14:paraId="52F95546"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合作者</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项目排名</w:t>
            </w:r>
          </w:p>
        </w:tc>
        <w:tc>
          <w:tcPr>
            <w:tcW w:w="936" w:type="dxa"/>
            <w:vAlign w:val="center"/>
          </w:tcPr>
          <w:p w14:paraId="42494F46"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合作起始时间</w:t>
            </w:r>
          </w:p>
        </w:tc>
        <w:tc>
          <w:tcPr>
            <w:tcW w:w="1034" w:type="dxa"/>
            <w:vAlign w:val="center"/>
          </w:tcPr>
          <w:p w14:paraId="1172F90A"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合作完成时间</w:t>
            </w:r>
          </w:p>
        </w:tc>
        <w:tc>
          <w:tcPr>
            <w:tcW w:w="2474" w:type="dxa"/>
            <w:vAlign w:val="center"/>
          </w:tcPr>
          <w:p w14:paraId="02C8A87D"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合作成果</w:t>
            </w:r>
          </w:p>
        </w:tc>
        <w:tc>
          <w:tcPr>
            <w:tcW w:w="1264" w:type="dxa"/>
            <w:vAlign w:val="center"/>
          </w:tcPr>
          <w:p w14:paraId="66F46B32"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证明材料</w:t>
            </w:r>
          </w:p>
        </w:tc>
      </w:tr>
      <w:tr w:rsidR="00313353" w14:paraId="7EC15135" w14:textId="77777777">
        <w:trPr>
          <w:jc w:val="center"/>
        </w:trPr>
        <w:tc>
          <w:tcPr>
            <w:tcW w:w="718" w:type="dxa"/>
            <w:vAlign w:val="center"/>
          </w:tcPr>
          <w:p w14:paraId="17000C2B"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1</w:t>
            </w:r>
          </w:p>
        </w:tc>
        <w:tc>
          <w:tcPr>
            <w:tcW w:w="1240" w:type="dxa"/>
            <w:vAlign w:val="center"/>
          </w:tcPr>
          <w:p w14:paraId="77DF7EB2" w14:textId="77777777" w:rsidR="00313353" w:rsidRDefault="00000000">
            <w:pPr>
              <w:jc w:val="left"/>
              <w:rPr>
                <w:rFonts w:ascii="Times New Roman" w:eastAsia="仿宋_GB2312" w:hAnsi="Times New Roman" w:cs="Times New Roman"/>
                <w:sz w:val="24"/>
                <w:szCs w:val="24"/>
              </w:rPr>
            </w:pPr>
            <w:bookmarkStart w:id="0" w:name="OLE_LINK1"/>
            <w:r>
              <w:rPr>
                <w:rFonts w:ascii="Times New Roman" w:eastAsia="仿宋_GB2312" w:hAnsi="Times New Roman" w:cs="Times New Roman" w:hint="eastAsia"/>
                <w:sz w:val="24"/>
                <w:szCs w:val="24"/>
              </w:rPr>
              <w:t>共同知识产权</w:t>
            </w:r>
            <w:bookmarkEnd w:id="0"/>
          </w:p>
        </w:tc>
        <w:tc>
          <w:tcPr>
            <w:tcW w:w="1431" w:type="dxa"/>
            <w:vAlign w:val="center"/>
          </w:tcPr>
          <w:p w14:paraId="79485BD3" w14:textId="77777777" w:rsidR="00313353" w:rsidRDefault="00000000">
            <w:pPr>
              <w:jc w:val="left"/>
              <w:rPr>
                <w:rFonts w:ascii="Times New Roman" w:eastAsia="仿宋_GB2312" w:hAnsi="Times New Roman" w:cs="Times New Roman"/>
                <w:sz w:val="24"/>
                <w:szCs w:val="24"/>
              </w:rPr>
            </w:pPr>
            <w:bookmarkStart w:id="1" w:name="OLE_LINK2"/>
            <w:r>
              <w:rPr>
                <w:rFonts w:ascii="Times New Roman" w:eastAsia="仿宋_GB2312" w:hAnsi="Times New Roman" w:cs="Times New Roman" w:hint="eastAsia"/>
                <w:sz w:val="24"/>
                <w:szCs w:val="24"/>
              </w:rPr>
              <w:t>林德慧（</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w:t>
            </w:r>
            <w:bookmarkEnd w:id="1"/>
            <w:r>
              <w:rPr>
                <w:rFonts w:ascii="Times New Roman" w:eastAsia="仿宋_GB2312" w:hAnsi="Times New Roman" w:cs="Times New Roman" w:hint="eastAsia"/>
                <w:sz w:val="24"/>
                <w:szCs w:val="24"/>
              </w:rPr>
              <w:t>；杜双奎（</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w:t>
            </w:r>
          </w:p>
          <w:p w14:paraId="540C71E4" w14:textId="7E8A8252" w:rsidR="00BE681E" w:rsidRDefault="00BE681E">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李志西（</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w:t>
            </w:r>
          </w:p>
        </w:tc>
        <w:tc>
          <w:tcPr>
            <w:tcW w:w="936" w:type="dxa"/>
            <w:vAlign w:val="center"/>
          </w:tcPr>
          <w:p w14:paraId="7C7A2226" w14:textId="16C037FB"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200</w:t>
            </w:r>
            <w:r w:rsidR="00BE681E">
              <w:rPr>
                <w:rFonts w:ascii="Times New Roman" w:eastAsia="仿宋_GB2312" w:hAnsi="Times New Roman" w:cs="Times New Roman"/>
                <w:sz w:val="24"/>
                <w:szCs w:val="24"/>
              </w:rPr>
              <w:t>8</w:t>
            </w:r>
            <w:r>
              <w:rPr>
                <w:rFonts w:ascii="Times New Roman" w:eastAsia="仿宋_GB2312" w:hAnsi="Times New Roman" w:cs="Times New Roman"/>
                <w:sz w:val="24"/>
                <w:szCs w:val="24"/>
              </w:rPr>
              <w:t>09</w:t>
            </w:r>
          </w:p>
        </w:tc>
        <w:tc>
          <w:tcPr>
            <w:tcW w:w="1034" w:type="dxa"/>
            <w:vAlign w:val="center"/>
          </w:tcPr>
          <w:p w14:paraId="747D0257" w14:textId="7A04BD6B"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201</w:t>
            </w:r>
            <w:r w:rsidR="00BE681E">
              <w:rPr>
                <w:rFonts w:ascii="Times New Roman" w:eastAsia="仿宋_GB2312" w:hAnsi="Times New Roman" w:cs="Times New Roman"/>
                <w:sz w:val="24"/>
                <w:szCs w:val="24"/>
              </w:rPr>
              <w:t>506</w:t>
            </w:r>
          </w:p>
        </w:tc>
        <w:tc>
          <w:tcPr>
            <w:tcW w:w="2474" w:type="dxa"/>
            <w:vAlign w:val="center"/>
          </w:tcPr>
          <w:p w14:paraId="7ACFAB3A"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一种细菌纤维素菌株</w:t>
            </w:r>
          </w:p>
        </w:tc>
        <w:tc>
          <w:tcPr>
            <w:tcW w:w="1264" w:type="dxa"/>
            <w:vAlign w:val="center"/>
          </w:tcPr>
          <w:p w14:paraId="0BE8D85E"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专利证书</w:t>
            </w:r>
            <w:r>
              <w:rPr>
                <w:rFonts w:ascii="Times New Roman" w:eastAsia="仿宋_GB2312" w:hAnsi="Times New Roman" w:cs="Times New Roman" w:hint="eastAsia"/>
                <w:sz w:val="24"/>
                <w:szCs w:val="24"/>
              </w:rPr>
              <w:t>02</w:t>
            </w:r>
          </w:p>
        </w:tc>
      </w:tr>
      <w:tr w:rsidR="00313353" w14:paraId="2738404F" w14:textId="77777777">
        <w:trPr>
          <w:jc w:val="center"/>
        </w:trPr>
        <w:tc>
          <w:tcPr>
            <w:tcW w:w="718" w:type="dxa"/>
            <w:vAlign w:val="center"/>
          </w:tcPr>
          <w:p w14:paraId="59554DE5"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2</w:t>
            </w:r>
          </w:p>
        </w:tc>
        <w:tc>
          <w:tcPr>
            <w:tcW w:w="1240" w:type="dxa"/>
            <w:vAlign w:val="center"/>
          </w:tcPr>
          <w:p w14:paraId="389A3CE8"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共同知识产权</w:t>
            </w:r>
          </w:p>
        </w:tc>
        <w:tc>
          <w:tcPr>
            <w:tcW w:w="1431" w:type="dxa"/>
            <w:vAlign w:val="center"/>
          </w:tcPr>
          <w:p w14:paraId="101F6DA5"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林德慧（</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）；刘哲（</w:t>
            </w: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w:t>
            </w:r>
            <w:bookmarkStart w:id="2" w:name="OLE_LINK3"/>
            <w:r>
              <w:rPr>
                <w:rFonts w:ascii="Times New Roman" w:eastAsia="仿宋_GB2312" w:hAnsi="Times New Roman" w:cs="Times New Roman" w:hint="eastAsia"/>
                <w:sz w:val="24"/>
                <w:szCs w:val="24"/>
              </w:rPr>
              <w:t>翟希川（</w:t>
            </w:r>
            <w:r>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w:t>
            </w:r>
            <w:bookmarkEnd w:id="2"/>
          </w:p>
        </w:tc>
        <w:tc>
          <w:tcPr>
            <w:tcW w:w="936" w:type="dxa"/>
            <w:vAlign w:val="center"/>
          </w:tcPr>
          <w:p w14:paraId="20BE12DC" w14:textId="460B9886"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w:t>
            </w:r>
            <w:r w:rsidR="00BE681E">
              <w:rPr>
                <w:rFonts w:ascii="Times New Roman" w:eastAsia="仿宋_GB2312" w:hAnsi="Times New Roman" w:cs="Times New Roman"/>
                <w:sz w:val="24"/>
                <w:szCs w:val="24"/>
              </w:rPr>
              <w:t>17</w:t>
            </w:r>
            <w:r>
              <w:rPr>
                <w:rFonts w:ascii="Times New Roman" w:eastAsia="仿宋_GB2312" w:hAnsi="Times New Roman" w:cs="Times New Roman" w:hint="eastAsia"/>
                <w:sz w:val="24"/>
                <w:szCs w:val="24"/>
              </w:rPr>
              <w:t>01</w:t>
            </w:r>
          </w:p>
        </w:tc>
        <w:tc>
          <w:tcPr>
            <w:tcW w:w="1034" w:type="dxa"/>
            <w:vAlign w:val="center"/>
          </w:tcPr>
          <w:p w14:paraId="36E63313"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202212</w:t>
            </w:r>
          </w:p>
        </w:tc>
        <w:tc>
          <w:tcPr>
            <w:tcW w:w="2474" w:type="dxa"/>
            <w:vAlign w:val="center"/>
          </w:tcPr>
          <w:p w14:paraId="38423FBD"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一种改性细菌纤维素纳米纤维稳定的高内向</w:t>
            </w:r>
            <w:r>
              <w:rPr>
                <w:rFonts w:ascii="Times New Roman" w:eastAsia="仿宋_GB2312" w:hAnsi="Times New Roman" w:cs="Times New Roman"/>
                <w:sz w:val="24"/>
                <w:szCs w:val="24"/>
              </w:rPr>
              <w:t>Pickering</w:t>
            </w:r>
            <w:r>
              <w:rPr>
                <w:rFonts w:ascii="Times New Roman" w:eastAsia="仿宋_GB2312" w:hAnsi="Times New Roman" w:cs="Times New Roman"/>
                <w:sz w:val="24"/>
                <w:szCs w:val="24"/>
              </w:rPr>
              <w:t>乳液及其制备方法</w:t>
            </w:r>
          </w:p>
        </w:tc>
        <w:tc>
          <w:tcPr>
            <w:tcW w:w="1264" w:type="dxa"/>
            <w:vAlign w:val="center"/>
          </w:tcPr>
          <w:p w14:paraId="6093F559"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专利证书</w:t>
            </w:r>
            <w:r>
              <w:rPr>
                <w:rFonts w:ascii="Times New Roman" w:eastAsia="仿宋_GB2312" w:hAnsi="Times New Roman" w:cs="Times New Roman" w:hint="eastAsia"/>
                <w:sz w:val="24"/>
                <w:szCs w:val="24"/>
              </w:rPr>
              <w:t>01</w:t>
            </w:r>
          </w:p>
        </w:tc>
      </w:tr>
      <w:tr w:rsidR="00313353" w14:paraId="27782442" w14:textId="77777777">
        <w:trPr>
          <w:jc w:val="center"/>
        </w:trPr>
        <w:tc>
          <w:tcPr>
            <w:tcW w:w="718" w:type="dxa"/>
            <w:vAlign w:val="center"/>
          </w:tcPr>
          <w:p w14:paraId="3407DC89"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3</w:t>
            </w:r>
          </w:p>
        </w:tc>
        <w:tc>
          <w:tcPr>
            <w:tcW w:w="1240" w:type="dxa"/>
            <w:vAlign w:val="center"/>
          </w:tcPr>
          <w:p w14:paraId="2CA43256"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论文合著</w:t>
            </w:r>
          </w:p>
        </w:tc>
        <w:tc>
          <w:tcPr>
            <w:tcW w:w="1431" w:type="dxa"/>
            <w:vAlign w:val="center"/>
          </w:tcPr>
          <w:p w14:paraId="322BDA6B"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林德慧（</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）；刘哲（</w:t>
            </w: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w:t>
            </w:r>
          </w:p>
        </w:tc>
        <w:tc>
          <w:tcPr>
            <w:tcW w:w="936" w:type="dxa"/>
            <w:vAlign w:val="center"/>
          </w:tcPr>
          <w:p w14:paraId="57671828" w14:textId="0072E2A8"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w:t>
            </w:r>
            <w:r w:rsidR="00BE681E">
              <w:rPr>
                <w:rFonts w:ascii="Times New Roman" w:eastAsia="仿宋_GB2312" w:hAnsi="Times New Roman" w:cs="Times New Roman"/>
                <w:sz w:val="24"/>
                <w:szCs w:val="24"/>
              </w:rPr>
              <w:t>18</w:t>
            </w:r>
            <w:r>
              <w:rPr>
                <w:rFonts w:ascii="Times New Roman" w:eastAsia="仿宋_GB2312" w:hAnsi="Times New Roman" w:cs="Times New Roman" w:hint="eastAsia"/>
                <w:sz w:val="24"/>
                <w:szCs w:val="24"/>
              </w:rPr>
              <w:t>01</w:t>
            </w:r>
          </w:p>
        </w:tc>
        <w:tc>
          <w:tcPr>
            <w:tcW w:w="1034" w:type="dxa"/>
            <w:vAlign w:val="center"/>
          </w:tcPr>
          <w:p w14:paraId="291695D7" w14:textId="7B80A9EA"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w:t>
            </w:r>
            <w:r w:rsidR="00BE681E">
              <w:rPr>
                <w:rFonts w:ascii="Times New Roman" w:eastAsia="仿宋_GB2312" w:hAnsi="Times New Roman" w:cs="Times New Roman"/>
                <w:sz w:val="24"/>
                <w:szCs w:val="24"/>
              </w:rPr>
              <w:t>21</w:t>
            </w:r>
            <w:r>
              <w:rPr>
                <w:rFonts w:ascii="Times New Roman" w:eastAsia="仿宋_GB2312" w:hAnsi="Times New Roman" w:cs="Times New Roman" w:hint="eastAsia"/>
                <w:sz w:val="24"/>
                <w:szCs w:val="24"/>
              </w:rPr>
              <w:t>2</w:t>
            </w:r>
          </w:p>
        </w:tc>
        <w:tc>
          <w:tcPr>
            <w:tcW w:w="2474" w:type="dxa"/>
            <w:vAlign w:val="center"/>
          </w:tcPr>
          <w:p w14:paraId="627F34BE"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Bacterial cellulose nanofibers improved the emulsifying capacity of soy protein isolate as a stabilizer for </w:t>
            </w:r>
            <w:proofErr w:type="spellStart"/>
            <w:r>
              <w:rPr>
                <w:rFonts w:ascii="Times New Roman" w:eastAsia="仿宋_GB2312" w:hAnsi="Times New Roman" w:cs="Times New Roman"/>
                <w:sz w:val="24"/>
                <w:szCs w:val="24"/>
              </w:rPr>
              <w:t>pickering</w:t>
            </w:r>
            <w:proofErr w:type="spellEnd"/>
            <w:r>
              <w:rPr>
                <w:rFonts w:ascii="Times New Roman" w:eastAsia="仿宋_GB2312" w:hAnsi="Times New Roman" w:cs="Times New Roman"/>
                <w:sz w:val="24"/>
                <w:szCs w:val="24"/>
              </w:rPr>
              <w:t xml:space="preserve"> high internal-phase </w:t>
            </w:r>
            <w:r>
              <w:rPr>
                <w:rFonts w:ascii="Times New Roman" w:eastAsia="仿宋_GB2312" w:hAnsi="Times New Roman" w:cs="Times New Roman"/>
                <w:sz w:val="24"/>
                <w:szCs w:val="24"/>
              </w:rPr>
              <w:lastRenderedPageBreak/>
              <w:t>emulsions</w:t>
            </w:r>
          </w:p>
        </w:tc>
        <w:tc>
          <w:tcPr>
            <w:tcW w:w="1264" w:type="dxa"/>
            <w:vAlign w:val="center"/>
          </w:tcPr>
          <w:p w14:paraId="45173C7B"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代表性论文</w:t>
            </w:r>
            <w:r>
              <w:rPr>
                <w:rFonts w:ascii="Times New Roman" w:eastAsia="仿宋_GB2312" w:hAnsi="Times New Roman" w:cs="Times New Roman" w:hint="eastAsia"/>
                <w:sz w:val="24"/>
                <w:szCs w:val="24"/>
              </w:rPr>
              <w:t>-01</w:t>
            </w:r>
          </w:p>
        </w:tc>
      </w:tr>
      <w:tr w:rsidR="00313353" w14:paraId="34C8EFC7" w14:textId="77777777">
        <w:trPr>
          <w:jc w:val="center"/>
        </w:trPr>
        <w:tc>
          <w:tcPr>
            <w:tcW w:w="718" w:type="dxa"/>
            <w:vAlign w:val="center"/>
          </w:tcPr>
          <w:p w14:paraId="4713CF31"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4</w:t>
            </w:r>
          </w:p>
        </w:tc>
        <w:tc>
          <w:tcPr>
            <w:tcW w:w="1240" w:type="dxa"/>
            <w:vAlign w:val="center"/>
          </w:tcPr>
          <w:p w14:paraId="5E00751F"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论文合著</w:t>
            </w:r>
          </w:p>
        </w:tc>
        <w:tc>
          <w:tcPr>
            <w:tcW w:w="1431" w:type="dxa"/>
            <w:vAlign w:val="center"/>
          </w:tcPr>
          <w:p w14:paraId="529A1CCC" w14:textId="77777777" w:rsidR="00313353" w:rsidRDefault="00000000">
            <w:r>
              <w:rPr>
                <w:rFonts w:ascii="Times New Roman" w:eastAsia="仿宋_GB2312" w:hAnsi="Times New Roman" w:cs="Times New Roman" w:hint="eastAsia"/>
                <w:sz w:val="24"/>
                <w:szCs w:val="24"/>
              </w:rPr>
              <w:t>林德慧（</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w:t>
            </w:r>
          </w:p>
          <w:p w14:paraId="7D4FA595" w14:textId="77777777" w:rsidR="00313353" w:rsidRDefault="0000000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翟希川（</w:t>
            </w:r>
            <w:r>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w:t>
            </w:r>
          </w:p>
        </w:tc>
        <w:tc>
          <w:tcPr>
            <w:tcW w:w="936" w:type="dxa"/>
            <w:vAlign w:val="center"/>
          </w:tcPr>
          <w:p w14:paraId="73903F69" w14:textId="37AA3C73"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w:t>
            </w:r>
            <w:r w:rsidR="00BE681E">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01</w:t>
            </w:r>
          </w:p>
        </w:tc>
        <w:tc>
          <w:tcPr>
            <w:tcW w:w="1034" w:type="dxa"/>
            <w:vAlign w:val="center"/>
          </w:tcPr>
          <w:p w14:paraId="7FDD89C4" w14:textId="14F4CB30"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w:t>
            </w:r>
            <w:r w:rsidR="00BE681E">
              <w:rPr>
                <w:rFonts w:ascii="Times New Roman" w:eastAsia="仿宋_GB2312" w:hAnsi="Times New Roman" w:cs="Times New Roman"/>
                <w:sz w:val="24"/>
                <w:szCs w:val="24"/>
              </w:rPr>
              <w:t>19</w:t>
            </w:r>
            <w:r>
              <w:rPr>
                <w:rFonts w:ascii="Times New Roman" w:eastAsia="仿宋_GB2312" w:hAnsi="Times New Roman" w:cs="Times New Roman" w:hint="eastAsia"/>
                <w:sz w:val="24"/>
                <w:szCs w:val="24"/>
              </w:rPr>
              <w:t>0</w:t>
            </w:r>
            <w:r w:rsidR="00BE681E">
              <w:rPr>
                <w:rFonts w:ascii="Times New Roman" w:eastAsia="仿宋_GB2312" w:hAnsi="Times New Roman" w:cs="Times New Roman"/>
                <w:sz w:val="24"/>
                <w:szCs w:val="24"/>
              </w:rPr>
              <w:t>6</w:t>
            </w:r>
          </w:p>
        </w:tc>
        <w:tc>
          <w:tcPr>
            <w:tcW w:w="2474" w:type="dxa"/>
            <w:vAlign w:val="center"/>
          </w:tcPr>
          <w:p w14:paraId="70FB1052"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Emulsions stabilized by nanofibers from bacterial cellulose: New potential food-grade Pickering emulsions</w:t>
            </w:r>
          </w:p>
        </w:tc>
        <w:tc>
          <w:tcPr>
            <w:tcW w:w="1264" w:type="dxa"/>
            <w:vAlign w:val="center"/>
          </w:tcPr>
          <w:p w14:paraId="6AAE1E2F"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代表性论文</w:t>
            </w:r>
            <w:r>
              <w:rPr>
                <w:rFonts w:ascii="Times New Roman" w:eastAsia="仿宋_GB2312" w:hAnsi="Times New Roman" w:cs="Times New Roman" w:hint="eastAsia"/>
                <w:sz w:val="24"/>
                <w:szCs w:val="24"/>
              </w:rPr>
              <w:t>-02</w:t>
            </w:r>
          </w:p>
        </w:tc>
      </w:tr>
      <w:tr w:rsidR="00313353" w14:paraId="37D6611E" w14:textId="77777777">
        <w:trPr>
          <w:jc w:val="center"/>
        </w:trPr>
        <w:tc>
          <w:tcPr>
            <w:tcW w:w="718" w:type="dxa"/>
            <w:vAlign w:val="center"/>
          </w:tcPr>
          <w:p w14:paraId="1BA3850E"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5</w:t>
            </w:r>
          </w:p>
        </w:tc>
        <w:tc>
          <w:tcPr>
            <w:tcW w:w="1240" w:type="dxa"/>
            <w:vAlign w:val="center"/>
          </w:tcPr>
          <w:p w14:paraId="6B3422CE"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论文合著</w:t>
            </w:r>
          </w:p>
        </w:tc>
        <w:tc>
          <w:tcPr>
            <w:tcW w:w="1431" w:type="dxa"/>
            <w:vAlign w:val="center"/>
          </w:tcPr>
          <w:p w14:paraId="4A2825EE" w14:textId="77777777" w:rsidR="00313353" w:rsidRDefault="00000000">
            <w:r>
              <w:rPr>
                <w:rFonts w:ascii="Times New Roman" w:eastAsia="仿宋_GB2312" w:hAnsi="Times New Roman" w:cs="Times New Roman" w:hint="eastAsia"/>
                <w:sz w:val="24"/>
                <w:szCs w:val="24"/>
              </w:rPr>
              <w:t>林德慧（</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w:t>
            </w:r>
          </w:p>
          <w:p w14:paraId="01440749" w14:textId="77777777" w:rsidR="00313353" w:rsidRDefault="0000000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翟希川（</w:t>
            </w:r>
            <w:r>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w:t>
            </w:r>
          </w:p>
        </w:tc>
        <w:tc>
          <w:tcPr>
            <w:tcW w:w="936" w:type="dxa"/>
            <w:vAlign w:val="center"/>
          </w:tcPr>
          <w:p w14:paraId="29D83D9C" w14:textId="0ADDBC75"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w:t>
            </w:r>
            <w:r w:rsidR="00BE681E">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01</w:t>
            </w:r>
          </w:p>
        </w:tc>
        <w:tc>
          <w:tcPr>
            <w:tcW w:w="1034" w:type="dxa"/>
            <w:vAlign w:val="center"/>
          </w:tcPr>
          <w:p w14:paraId="67C04517" w14:textId="702B0CFE"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20190</w:t>
            </w:r>
            <w:r w:rsidR="00BE681E">
              <w:rPr>
                <w:rFonts w:ascii="Times New Roman" w:eastAsia="仿宋_GB2312" w:hAnsi="Times New Roman" w:cs="Times New Roman"/>
                <w:sz w:val="24"/>
                <w:szCs w:val="24"/>
              </w:rPr>
              <w:t>6</w:t>
            </w:r>
          </w:p>
        </w:tc>
        <w:tc>
          <w:tcPr>
            <w:tcW w:w="2474" w:type="dxa"/>
            <w:vAlign w:val="center"/>
          </w:tcPr>
          <w:p w14:paraId="56276A45"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Enhanced anti-obesity effects of bacterial cellulose combined with konjac glucomannan in high-fat diet-fed C57BL/6J mice</w:t>
            </w:r>
          </w:p>
        </w:tc>
        <w:tc>
          <w:tcPr>
            <w:tcW w:w="1264" w:type="dxa"/>
            <w:vAlign w:val="center"/>
          </w:tcPr>
          <w:p w14:paraId="4124B23B"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代表性论文</w:t>
            </w:r>
            <w:r>
              <w:rPr>
                <w:rFonts w:ascii="Times New Roman" w:eastAsia="仿宋_GB2312" w:hAnsi="Times New Roman" w:cs="Times New Roman" w:hint="eastAsia"/>
                <w:sz w:val="24"/>
                <w:szCs w:val="24"/>
              </w:rPr>
              <w:t>-03</w:t>
            </w:r>
          </w:p>
        </w:tc>
      </w:tr>
      <w:tr w:rsidR="00313353" w14:paraId="17C2EE6B" w14:textId="77777777">
        <w:trPr>
          <w:jc w:val="center"/>
        </w:trPr>
        <w:tc>
          <w:tcPr>
            <w:tcW w:w="718" w:type="dxa"/>
            <w:vAlign w:val="center"/>
          </w:tcPr>
          <w:p w14:paraId="36589404"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6</w:t>
            </w:r>
          </w:p>
        </w:tc>
        <w:tc>
          <w:tcPr>
            <w:tcW w:w="1240" w:type="dxa"/>
            <w:vAlign w:val="center"/>
          </w:tcPr>
          <w:p w14:paraId="7F33284E"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论文合著</w:t>
            </w:r>
          </w:p>
        </w:tc>
        <w:tc>
          <w:tcPr>
            <w:tcW w:w="1431" w:type="dxa"/>
            <w:vAlign w:val="center"/>
          </w:tcPr>
          <w:p w14:paraId="689E23C8"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林德慧（</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）；刘哲（</w:t>
            </w: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w:t>
            </w:r>
          </w:p>
        </w:tc>
        <w:tc>
          <w:tcPr>
            <w:tcW w:w="936" w:type="dxa"/>
            <w:vAlign w:val="center"/>
          </w:tcPr>
          <w:p w14:paraId="15CF9BC8"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201801</w:t>
            </w:r>
          </w:p>
        </w:tc>
        <w:tc>
          <w:tcPr>
            <w:tcW w:w="1034" w:type="dxa"/>
            <w:vAlign w:val="center"/>
          </w:tcPr>
          <w:p w14:paraId="5897FF40" w14:textId="370FA5E0"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w:t>
            </w:r>
            <w:r w:rsidR="00BE681E">
              <w:rPr>
                <w:rFonts w:ascii="Times New Roman" w:eastAsia="仿宋_GB2312" w:hAnsi="Times New Roman" w:cs="Times New Roman"/>
                <w:sz w:val="24"/>
                <w:szCs w:val="24"/>
              </w:rPr>
              <w:t>2212</w:t>
            </w:r>
          </w:p>
        </w:tc>
        <w:tc>
          <w:tcPr>
            <w:tcW w:w="2474" w:type="dxa"/>
            <w:vAlign w:val="center"/>
          </w:tcPr>
          <w:p w14:paraId="5A2831E9"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Effects of Dietary Fiber Supplementation on Fatty Acid Metabolism and Intestinal Microbiota Diversity in C57BL/6J Mice Fed with a High-Fat Diet</w:t>
            </w:r>
          </w:p>
        </w:tc>
        <w:tc>
          <w:tcPr>
            <w:tcW w:w="1264" w:type="dxa"/>
            <w:vAlign w:val="center"/>
          </w:tcPr>
          <w:p w14:paraId="530F948E"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代表性论文</w:t>
            </w:r>
            <w:r>
              <w:rPr>
                <w:rFonts w:ascii="Times New Roman" w:eastAsia="仿宋_GB2312" w:hAnsi="Times New Roman" w:cs="Times New Roman" w:hint="eastAsia"/>
                <w:sz w:val="24"/>
                <w:szCs w:val="24"/>
              </w:rPr>
              <w:t>-04</w:t>
            </w:r>
          </w:p>
        </w:tc>
      </w:tr>
      <w:tr w:rsidR="00313353" w14:paraId="01F7EBF4" w14:textId="77777777">
        <w:trPr>
          <w:jc w:val="center"/>
        </w:trPr>
        <w:tc>
          <w:tcPr>
            <w:tcW w:w="718" w:type="dxa"/>
            <w:vAlign w:val="center"/>
          </w:tcPr>
          <w:p w14:paraId="2C4148C0"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7</w:t>
            </w:r>
          </w:p>
        </w:tc>
        <w:tc>
          <w:tcPr>
            <w:tcW w:w="1240" w:type="dxa"/>
            <w:vAlign w:val="center"/>
          </w:tcPr>
          <w:p w14:paraId="5F90CB55"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论文合著</w:t>
            </w:r>
          </w:p>
        </w:tc>
        <w:tc>
          <w:tcPr>
            <w:tcW w:w="1431" w:type="dxa"/>
            <w:vAlign w:val="center"/>
          </w:tcPr>
          <w:p w14:paraId="50D5770F" w14:textId="77777777" w:rsidR="00313353" w:rsidRDefault="00000000">
            <w:bookmarkStart w:id="3" w:name="OLE_LINK4"/>
            <w:r>
              <w:rPr>
                <w:rFonts w:ascii="Times New Roman" w:eastAsia="仿宋_GB2312" w:hAnsi="Times New Roman" w:cs="Times New Roman" w:hint="eastAsia"/>
                <w:sz w:val="24"/>
                <w:szCs w:val="24"/>
              </w:rPr>
              <w:t>林德慧（</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w:t>
            </w:r>
            <w:bookmarkEnd w:id="3"/>
          </w:p>
          <w:p w14:paraId="28456BF8"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翟希川（</w:t>
            </w:r>
            <w:r>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w:t>
            </w:r>
          </w:p>
        </w:tc>
        <w:tc>
          <w:tcPr>
            <w:tcW w:w="936" w:type="dxa"/>
            <w:vAlign w:val="center"/>
          </w:tcPr>
          <w:p w14:paraId="0A4BC3B1" w14:textId="40EAC74B"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w:t>
            </w:r>
            <w:r w:rsidR="00BE681E">
              <w:rPr>
                <w:rFonts w:ascii="Times New Roman" w:eastAsia="仿宋_GB2312" w:hAnsi="Times New Roman" w:cs="Times New Roman"/>
                <w:sz w:val="24"/>
                <w:szCs w:val="24"/>
              </w:rPr>
              <w:t>6</w:t>
            </w:r>
            <w:r>
              <w:rPr>
                <w:rFonts w:ascii="Times New Roman" w:eastAsia="仿宋_GB2312" w:hAnsi="Times New Roman" w:cs="Times New Roman" w:hint="eastAsia"/>
                <w:sz w:val="24"/>
                <w:szCs w:val="24"/>
              </w:rPr>
              <w:t>01</w:t>
            </w:r>
          </w:p>
        </w:tc>
        <w:tc>
          <w:tcPr>
            <w:tcW w:w="1034" w:type="dxa"/>
            <w:vAlign w:val="center"/>
          </w:tcPr>
          <w:p w14:paraId="179F126E" w14:textId="12C46136"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w:t>
            </w:r>
            <w:r w:rsidR="00BE681E">
              <w:rPr>
                <w:rFonts w:ascii="Times New Roman" w:eastAsia="仿宋_GB2312" w:hAnsi="Times New Roman" w:cs="Times New Roman"/>
                <w:sz w:val="24"/>
                <w:szCs w:val="24"/>
              </w:rPr>
              <w:t>2006</w:t>
            </w:r>
          </w:p>
        </w:tc>
        <w:tc>
          <w:tcPr>
            <w:tcW w:w="2474" w:type="dxa"/>
            <w:vAlign w:val="center"/>
          </w:tcPr>
          <w:p w14:paraId="4C92B11F"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Bacterial Cellulose Relieves Diphenoxylate-Induced Constipation in Rats</w:t>
            </w:r>
          </w:p>
        </w:tc>
        <w:tc>
          <w:tcPr>
            <w:tcW w:w="1264" w:type="dxa"/>
            <w:vAlign w:val="center"/>
          </w:tcPr>
          <w:p w14:paraId="32A1BDB7"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代表性论文</w:t>
            </w:r>
            <w:r>
              <w:rPr>
                <w:rFonts w:ascii="Times New Roman" w:eastAsia="仿宋_GB2312" w:hAnsi="Times New Roman" w:cs="Times New Roman" w:hint="eastAsia"/>
                <w:sz w:val="24"/>
                <w:szCs w:val="24"/>
              </w:rPr>
              <w:t>-05</w:t>
            </w:r>
          </w:p>
        </w:tc>
      </w:tr>
      <w:tr w:rsidR="00313353" w14:paraId="08B54E60" w14:textId="77777777">
        <w:trPr>
          <w:jc w:val="center"/>
        </w:trPr>
        <w:tc>
          <w:tcPr>
            <w:tcW w:w="718" w:type="dxa"/>
            <w:vAlign w:val="center"/>
          </w:tcPr>
          <w:p w14:paraId="1F239448"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8</w:t>
            </w:r>
          </w:p>
        </w:tc>
        <w:tc>
          <w:tcPr>
            <w:tcW w:w="1240" w:type="dxa"/>
            <w:vAlign w:val="center"/>
          </w:tcPr>
          <w:p w14:paraId="32FC612E"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论文合著</w:t>
            </w:r>
          </w:p>
        </w:tc>
        <w:tc>
          <w:tcPr>
            <w:tcW w:w="1431" w:type="dxa"/>
            <w:vAlign w:val="center"/>
          </w:tcPr>
          <w:p w14:paraId="1728F615"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林德慧（</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）；李志西（</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w:t>
            </w:r>
          </w:p>
        </w:tc>
        <w:tc>
          <w:tcPr>
            <w:tcW w:w="936" w:type="dxa"/>
            <w:vAlign w:val="center"/>
          </w:tcPr>
          <w:p w14:paraId="19754B57" w14:textId="671CB5BE"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w:t>
            </w:r>
            <w:r w:rsidR="00BE681E">
              <w:rPr>
                <w:rFonts w:ascii="Times New Roman" w:eastAsia="仿宋_GB2312" w:hAnsi="Times New Roman" w:cs="Times New Roman"/>
                <w:sz w:val="24"/>
                <w:szCs w:val="24"/>
              </w:rPr>
              <w:t>08</w:t>
            </w:r>
            <w:r>
              <w:rPr>
                <w:rFonts w:ascii="Times New Roman" w:eastAsia="仿宋_GB2312" w:hAnsi="Times New Roman" w:cs="Times New Roman" w:hint="eastAsia"/>
                <w:sz w:val="24"/>
                <w:szCs w:val="24"/>
              </w:rPr>
              <w:t>01</w:t>
            </w:r>
          </w:p>
        </w:tc>
        <w:tc>
          <w:tcPr>
            <w:tcW w:w="1034" w:type="dxa"/>
            <w:vAlign w:val="center"/>
          </w:tcPr>
          <w:p w14:paraId="43D7F590" w14:textId="52C35AB1"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20150</w:t>
            </w:r>
            <w:r w:rsidR="00BE681E">
              <w:rPr>
                <w:rFonts w:ascii="Times New Roman" w:eastAsia="仿宋_GB2312" w:hAnsi="Times New Roman" w:cs="Times New Roman"/>
                <w:sz w:val="24"/>
                <w:szCs w:val="24"/>
              </w:rPr>
              <w:t>6</w:t>
            </w:r>
          </w:p>
        </w:tc>
        <w:tc>
          <w:tcPr>
            <w:tcW w:w="2474" w:type="dxa"/>
            <w:vAlign w:val="center"/>
          </w:tcPr>
          <w:p w14:paraId="4EF46E8D"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Physical properties of bacterial cellulose aqueous suspensions treated by high pressure homogenizer</w:t>
            </w:r>
          </w:p>
        </w:tc>
        <w:tc>
          <w:tcPr>
            <w:tcW w:w="1264" w:type="dxa"/>
            <w:vAlign w:val="center"/>
          </w:tcPr>
          <w:p w14:paraId="1241FDE1"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代表性论文</w:t>
            </w:r>
            <w:r>
              <w:rPr>
                <w:rFonts w:ascii="Times New Roman" w:eastAsia="仿宋_GB2312" w:hAnsi="Times New Roman" w:cs="Times New Roman" w:hint="eastAsia"/>
                <w:sz w:val="24"/>
                <w:szCs w:val="24"/>
              </w:rPr>
              <w:t>-07</w:t>
            </w:r>
          </w:p>
        </w:tc>
      </w:tr>
      <w:tr w:rsidR="00313353" w14:paraId="6AF41EEE" w14:textId="77777777">
        <w:trPr>
          <w:jc w:val="center"/>
        </w:trPr>
        <w:tc>
          <w:tcPr>
            <w:tcW w:w="718" w:type="dxa"/>
            <w:vAlign w:val="center"/>
          </w:tcPr>
          <w:p w14:paraId="2E8C5DBE" w14:textId="77777777" w:rsidR="00313353"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9</w:t>
            </w:r>
          </w:p>
        </w:tc>
        <w:tc>
          <w:tcPr>
            <w:tcW w:w="1240" w:type="dxa"/>
            <w:vAlign w:val="center"/>
          </w:tcPr>
          <w:p w14:paraId="59F50396"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论文合著</w:t>
            </w:r>
          </w:p>
        </w:tc>
        <w:tc>
          <w:tcPr>
            <w:tcW w:w="1431" w:type="dxa"/>
            <w:vAlign w:val="center"/>
          </w:tcPr>
          <w:p w14:paraId="279768DC" w14:textId="77777777" w:rsidR="00313353"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林德慧（</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）；李志西（</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w:t>
            </w:r>
          </w:p>
        </w:tc>
        <w:tc>
          <w:tcPr>
            <w:tcW w:w="936" w:type="dxa"/>
            <w:vAlign w:val="center"/>
          </w:tcPr>
          <w:p w14:paraId="769E91D1" w14:textId="10CF7B14"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w:t>
            </w:r>
            <w:r w:rsidR="00BE681E">
              <w:rPr>
                <w:rFonts w:ascii="Times New Roman" w:eastAsia="仿宋_GB2312" w:hAnsi="Times New Roman" w:cs="Times New Roman"/>
                <w:sz w:val="24"/>
                <w:szCs w:val="24"/>
              </w:rPr>
              <w:t>08</w:t>
            </w:r>
            <w:r>
              <w:rPr>
                <w:rFonts w:ascii="Times New Roman" w:eastAsia="仿宋_GB2312" w:hAnsi="Times New Roman" w:cs="Times New Roman" w:hint="eastAsia"/>
                <w:sz w:val="24"/>
                <w:szCs w:val="24"/>
              </w:rPr>
              <w:t>01</w:t>
            </w:r>
          </w:p>
        </w:tc>
        <w:tc>
          <w:tcPr>
            <w:tcW w:w="1034" w:type="dxa"/>
            <w:vAlign w:val="center"/>
          </w:tcPr>
          <w:p w14:paraId="3C4CED39" w14:textId="30E2CD4C"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w:t>
            </w:r>
            <w:r w:rsidR="00BE681E">
              <w:rPr>
                <w:rFonts w:ascii="Times New Roman" w:eastAsia="仿宋_GB2312" w:hAnsi="Times New Roman" w:cs="Times New Roman"/>
                <w:sz w:val="24"/>
                <w:szCs w:val="24"/>
              </w:rPr>
              <w:t>506</w:t>
            </w:r>
          </w:p>
        </w:tc>
        <w:tc>
          <w:tcPr>
            <w:tcW w:w="2474" w:type="dxa"/>
            <w:vAlign w:val="center"/>
          </w:tcPr>
          <w:p w14:paraId="6E356591"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Production of bacterial cellulose by </w:t>
            </w:r>
            <w:proofErr w:type="spellStart"/>
            <w:r>
              <w:rPr>
                <w:rFonts w:ascii="Times New Roman" w:eastAsia="仿宋_GB2312" w:hAnsi="Times New Roman" w:cs="Times New Roman"/>
                <w:sz w:val="24"/>
                <w:szCs w:val="24"/>
              </w:rPr>
              <w:t>Gluconacetobacter</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hansenii</w:t>
            </w:r>
            <w:proofErr w:type="spellEnd"/>
            <w:r>
              <w:rPr>
                <w:rFonts w:ascii="Times New Roman" w:eastAsia="仿宋_GB2312" w:hAnsi="Times New Roman" w:cs="Times New Roman"/>
                <w:sz w:val="24"/>
                <w:szCs w:val="24"/>
              </w:rPr>
              <w:t xml:space="preserve"> CGMCC 3917 using only waste beer yeast as nutrient source</w:t>
            </w:r>
          </w:p>
        </w:tc>
        <w:tc>
          <w:tcPr>
            <w:tcW w:w="1264" w:type="dxa"/>
            <w:vAlign w:val="center"/>
          </w:tcPr>
          <w:p w14:paraId="11865EEB" w14:textId="77777777" w:rsidR="00313353" w:rsidRDefault="0000000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代表性论文</w:t>
            </w:r>
            <w:r>
              <w:rPr>
                <w:rFonts w:ascii="Times New Roman" w:eastAsia="仿宋_GB2312" w:hAnsi="Times New Roman" w:cs="Times New Roman" w:hint="eastAsia"/>
                <w:sz w:val="24"/>
                <w:szCs w:val="24"/>
              </w:rPr>
              <w:t>-08</w:t>
            </w:r>
          </w:p>
        </w:tc>
      </w:tr>
    </w:tbl>
    <w:p w14:paraId="32538E31" w14:textId="77777777" w:rsidR="00313353" w:rsidRDefault="00313353">
      <w:pPr>
        <w:rPr>
          <w:rFonts w:ascii="仿宋_GB2312" w:eastAsia="仿宋_GB2312" w:hAnsi="仿宋_GB2312" w:cs="仿宋_GB2312"/>
          <w:sz w:val="32"/>
          <w:szCs w:val="32"/>
        </w:rPr>
      </w:pPr>
    </w:p>
    <w:p w14:paraId="4A82BFD9" w14:textId="77777777" w:rsidR="00313353"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主要知识产权（标准、规范）目录或代表性论文专著目录（限8项，总数不超过1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项</w:t>
      </w:r>
      <w:r>
        <w:rPr>
          <w:rFonts w:ascii="仿宋_GB2312" w:eastAsia="仿宋_GB2312" w:hAnsi="仿宋_GB2312" w:cs="仿宋_GB2312"/>
          <w:sz w:val="32"/>
          <w:szCs w:val="32"/>
        </w:rPr>
        <w:t xml:space="preserve"> </w:t>
      </w:r>
    </w:p>
    <w:p w14:paraId="1506BDB4" w14:textId="77777777" w:rsidR="00313353" w:rsidRDefault="00000000">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br w:type="page"/>
      </w:r>
    </w:p>
    <w:p w14:paraId="3EA85C03" w14:textId="77777777" w:rsidR="00313353" w:rsidRDefault="00313353">
      <w:pPr>
        <w:rPr>
          <w:rFonts w:ascii="仿宋_GB2312" w:eastAsia="仿宋_GB2312" w:hAnsi="仿宋_GB2312" w:cs="仿宋_GB2312"/>
          <w:sz w:val="32"/>
          <w:szCs w:val="32"/>
        </w:rPr>
        <w:sectPr w:rsidR="00313353" w:rsidSect="00B05DC7">
          <w:pgSz w:w="11906" w:h="16838"/>
          <w:pgMar w:top="1440" w:right="1800" w:bottom="1440" w:left="1800" w:header="851" w:footer="992" w:gutter="0"/>
          <w:cols w:space="425"/>
          <w:docGrid w:type="lines" w:linePitch="312"/>
        </w:sectPr>
      </w:pPr>
    </w:p>
    <w:p w14:paraId="5BDEACB7" w14:textId="77777777" w:rsidR="00313353" w:rsidRDefault="00000000">
      <w:pPr>
        <w:pStyle w:val="a3"/>
        <w:ind w:firstLineChars="0" w:firstLine="0"/>
        <w:jc w:val="center"/>
        <w:outlineLvl w:val="1"/>
        <w:rPr>
          <w:rFonts w:ascii="宋体" w:hAnsi="宋体" w:cs="Courier"/>
          <w:b/>
          <w:kern w:val="0"/>
          <w:sz w:val="28"/>
          <w:szCs w:val="28"/>
        </w:rPr>
      </w:pPr>
      <w:r>
        <w:rPr>
          <w:rFonts w:eastAsia="仿宋_GB2312" w:hAnsi="仿宋_GB2312" w:cs="仿宋_GB2312" w:hint="eastAsia"/>
          <w:sz w:val="32"/>
          <w:szCs w:val="32"/>
        </w:rPr>
        <w:lastRenderedPageBreak/>
        <w:t>主要知识产权（标准、规范）目录</w:t>
      </w:r>
    </w:p>
    <w:tbl>
      <w:tblPr>
        <w:tblW w:w="14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78"/>
        <w:gridCol w:w="2770"/>
        <w:gridCol w:w="1418"/>
        <w:gridCol w:w="1493"/>
        <w:gridCol w:w="1200"/>
        <w:gridCol w:w="1843"/>
        <w:gridCol w:w="1984"/>
        <w:gridCol w:w="1985"/>
      </w:tblGrid>
      <w:tr w:rsidR="00313353" w14:paraId="13582C10" w14:textId="77777777">
        <w:trPr>
          <w:jc w:val="center"/>
        </w:trPr>
        <w:tc>
          <w:tcPr>
            <w:tcW w:w="652" w:type="dxa"/>
            <w:vAlign w:val="center"/>
          </w:tcPr>
          <w:p w14:paraId="0894C937"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序号</w:t>
            </w:r>
          </w:p>
        </w:tc>
        <w:tc>
          <w:tcPr>
            <w:tcW w:w="1478" w:type="dxa"/>
            <w:vAlign w:val="center"/>
          </w:tcPr>
          <w:p w14:paraId="4EF80990"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知识产权</w:t>
            </w:r>
          </w:p>
          <w:p w14:paraId="1C93B733"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类别</w:t>
            </w:r>
          </w:p>
        </w:tc>
        <w:tc>
          <w:tcPr>
            <w:tcW w:w="2770" w:type="dxa"/>
            <w:vAlign w:val="center"/>
          </w:tcPr>
          <w:p w14:paraId="69E7E9DB"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知识产权</w:t>
            </w:r>
          </w:p>
          <w:p w14:paraId="01035798"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名称</w:t>
            </w:r>
          </w:p>
        </w:tc>
        <w:tc>
          <w:tcPr>
            <w:tcW w:w="1418" w:type="dxa"/>
            <w:vAlign w:val="center"/>
          </w:tcPr>
          <w:p w14:paraId="78441E4F"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国家</w:t>
            </w:r>
          </w:p>
          <w:p w14:paraId="684BB076"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（地区）</w:t>
            </w:r>
          </w:p>
        </w:tc>
        <w:tc>
          <w:tcPr>
            <w:tcW w:w="1493" w:type="dxa"/>
            <w:vAlign w:val="center"/>
          </w:tcPr>
          <w:p w14:paraId="3ABD9CAC"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授权号</w:t>
            </w:r>
          </w:p>
          <w:p w14:paraId="17304B5A"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（批准号）</w:t>
            </w:r>
          </w:p>
        </w:tc>
        <w:tc>
          <w:tcPr>
            <w:tcW w:w="1200" w:type="dxa"/>
            <w:vAlign w:val="center"/>
          </w:tcPr>
          <w:p w14:paraId="32C77F82"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授权日期</w:t>
            </w:r>
          </w:p>
        </w:tc>
        <w:tc>
          <w:tcPr>
            <w:tcW w:w="1843" w:type="dxa"/>
            <w:vAlign w:val="center"/>
          </w:tcPr>
          <w:p w14:paraId="2A736077"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证书编号</w:t>
            </w:r>
          </w:p>
        </w:tc>
        <w:tc>
          <w:tcPr>
            <w:tcW w:w="1984" w:type="dxa"/>
            <w:vAlign w:val="center"/>
          </w:tcPr>
          <w:p w14:paraId="27487E96"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权利人</w:t>
            </w:r>
          </w:p>
        </w:tc>
        <w:tc>
          <w:tcPr>
            <w:tcW w:w="1985" w:type="dxa"/>
            <w:vAlign w:val="center"/>
          </w:tcPr>
          <w:p w14:paraId="232D13AA"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发明人</w:t>
            </w:r>
          </w:p>
        </w:tc>
      </w:tr>
      <w:tr w:rsidR="00313353" w14:paraId="00611B67" w14:textId="77777777">
        <w:trPr>
          <w:trHeight w:val="454"/>
          <w:jc w:val="center"/>
        </w:trPr>
        <w:tc>
          <w:tcPr>
            <w:tcW w:w="652" w:type="dxa"/>
            <w:vAlign w:val="center"/>
          </w:tcPr>
          <w:p w14:paraId="389F2A58"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1478" w:type="dxa"/>
            <w:vAlign w:val="center"/>
          </w:tcPr>
          <w:p w14:paraId="4D284537"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hint="eastAsia"/>
                <w:sz w:val="18"/>
                <w:szCs w:val="18"/>
              </w:rPr>
              <w:t>发明专利</w:t>
            </w:r>
          </w:p>
        </w:tc>
        <w:tc>
          <w:tcPr>
            <w:tcW w:w="2770" w:type="dxa"/>
            <w:vAlign w:val="center"/>
          </w:tcPr>
          <w:p w14:paraId="1CF42141"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一种细菌纤维素菌株</w:t>
            </w:r>
          </w:p>
        </w:tc>
        <w:tc>
          <w:tcPr>
            <w:tcW w:w="1418" w:type="dxa"/>
            <w:vAlign w:val="center"/>
          </w:tcPr>
          <w:p w14:paraId="5CAC7F05"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中国陕西省</w:t>
            </w:r>
          </w:p>
        </w:tc>
        <w:tc>
          <w:tcPr>
            <w:tcW w:w="1493" w:type="dxa"/>
            <w:vAlign w:val="center"/>
          </w:tcPr>
          <w:p w14:paraId="6091DCCC"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CN 101993847 B</w:t>
            </w:r>
          </w:p>
        </w:tc>
        <w:tc>
          <w:tcPr>
            <w:tcW w:w="1200" w:type="dxa"/>
            <w:vAlign w:val="center"/>
          </w:tcPr>
          <w:p w14:paraId="56D07339"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2012.09.26</w:t>
            </w:r>
          </w:p>
        </w:tc>
        <w:tc>
          <w:tcPr>
            <w:tcW w:w="1843" w:type="dxa"/>
            <w:vAlign w:val="center"/>
          </w:tcPr>
          <w:p w14:paraId="15E127E1"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1049011</w:t>
            </w:r>
          </w:p>
        </w:tc>
        <w:tc>
          <w:tcPr>
            <w:tcW w:w="1984" w:type="dxa"/>
            <w:vAlign w:val="center"/>
          </w:tcPr>
          <w:p w14:paraId="79C391DD"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西北农林科技大学</w:t>
            </w:r>
          </w:p>
        </w:tc>
        <w:tc>
          <w:tcPr>
            <w:tcW w:w="1985" w:type="dxa"/>
            <w:vAlign w:val="center"/>
          </w:tcPr>
          <w:p w14:paraId="5EBFD527"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李志西</w:t>
            </w:r>
            <w:r>
              <w:rPr>
                <w:rFonts w:ascii="Times New Roman" w:hAnsi="Times New Roman" w:cs="Times New Roman"/>
                <w:sz w:val="18"/>
                <w:szCs w:val="18"/>
              </w:rPr>
              <w:t>;</w:t>
            </w:r>
            <w:r>
              <w:rPr>
                <w:rFonts w:ascii="Times New Roman" w:hAnsi="Times New Roman" w:cs="Times New Roman"/>
                <w:sz w:val="18"/>
                <w:szCs w:val="18"/>
              </w:rPr>
              <w:t>杜双奎</w:t>
            </w:r>
            <w:r>
              <w:rPr>
                <w:rFonts w:ascii="Times New Roman" w:hAnsi="Times New Roman" w:cs="Times New Roman"/>
                <w:sz w:val="18"/>
                <w:szCs w:val="18"/>
              </w:rPr>
              <w:t>;</w:t>
            </w:r>
            <w:r>
              <w:rPr>
                <w:rFonts w:ascii="Times New Roman" w:hAnsi="Times New Roman" w:cs="Times New Roman"/>
                <w:sz w:val="18"/>
                <w:szCs w:val="18"/>
              </w:rPr>
              <w:t>葛含静</w:t>
            </w:r>
            <w:r>
              <w:rPr>
                <w:rFonts w:ascii="Times New Roman" w:hAnsi="Times New Roman" w:cs="Times New Roman"/>
                <w:sz w:val="18"/>
                <w:szCs w:val="18"/>
              </w:rPr>
              <w:t>:</w:t>
            </w:r>
            <w:proofErr w:type="gramStart"/>
            <w:r>
              <w:rPr>
                <w:rFonts w:ascii="Times New Roman" w:hAnsi="Times New Roman" w:cs="Times New Roman"/>
                <w:sz w:val="18"/>
                <w:szCs w:val="18"/>
              </w:rPr>
              <w:t>杨甲平</w:t>
            </w:r>
            <w:proofErr w:type="gramEnd"/>
            <w:r>
              <w:rPr>
                <w:rFonts w:ascii="Times New Roman" w:hAnsi="Times New Roman" w:cs="Times New Roman"/>
                <w:sz w:val="18"/>
                <w:szCs w:val="18"/>
              </w:rPr>
              <w:t>:</w:t>
            </w:r>
            <w:r>
              <w:rPr>
                <w:rFonts w:ascii="Times New Roman" w:hAnsi="Times New Roman" w:cs="Times New Roman"/>
                <w:sz w:val="18"/>
                <w:szCs w:val="18"/>
              </w:rPr>
              <w:t>林德慧</w:t>
            </w:r>
          </w:p>
        </w:tc>
      </w:tr>
      <w:tr w:rsidR="00313353" w14:paraId="19CE7510" w14:textId="77777777">
        <w:trPr>
          <w:trHeight w:val="454"/>
          <w:jc w:val="center"/>
        </w:trPr>
        <w:tc>
          <w:tcPr>
            <w:tcW w:w="652" w:type="dxa"/>
            <w:vAlign w:val="center"/>
          </w:tcPr>
          <w:p w14:paraId="2864F6EA"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1478" w:type="dxa"/>
            <w:vAlign w:val="center"/>
          </w:tcPr>
          <w:p w14:paraId="44614733"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hint="eastAsia"/>
                <w:sz w:val="18"/>
                <w:szCs w:val="18"/>
              </w:rPr>
              <w:t>发明专利</w:t>
            </w:r>
          </w:p>
        </w:tc>
        <w:tc>
          <w:tcPr>
            <w:tcW w:w="2770" w:type="dxa"/>
            <w:vAlign w:val="center"/>
          </w:tcPr>
          <w:p w14:paraId="62F54FBC"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一种改性细菌纤维素纳米纤维稳定的高内相</w:t>
            </w:r>
            <w:r>
              <w:rPr>
                <w:rFonts w:ascii="Times New Roman" w:hAnsi="Times New Roman" w:cs="Times New Roman"/>
                <w:sz w:val="18"/>
                <w:szCs w:val="18"/>
              </w:rPr>
              <w:t>Pickering</w:t>
            </w:r>
            <w:r>
              <w:rPr>
                <w:rFonts w:ascii="Times New Roman" w:hAnsi="Times New Roman" w:cs="Times New Roman"/>
                <w:sz w:val="18"/>
                <w:szCs w:val="18"/>
              </w:rPr>
              <w:t>乳液及其制备方法</w:t>
            </w:r>
          </w:p>
        </w:tc>
        <w:tc>
          <w:tcPr>
            <w:tcW w:w="1418" w:type="dxa"/>
            <w:vAlign w:val="center"/>
          </w:tcPr>
          <w:p w14:paraId="7800C1D3"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中国陕西省</w:t>
            </w:r>
          </w:p>
        </w:tc>
        <w:tc>
          <w:tcPr>
            <w:tcW w:w="1493" w:type="dxa"/>
            <w:vAlign w:val="center"/>
          </w:tcPr>
          <w:p w14:paraId="5018B662"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 xml:space="preserve">CN 111205479 B </w:t>
            </w:r>
          </w:p>
        </w:tc>
        <w:tc>
          <w:tcPr>
            <w:tcW w:w="1200" w:type="dxa"/>
            <w:vAlign w:val="center"/>
          </w:tcPr>
          <w:p w14:paraId="5F19BBD2"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2022.11.18</w:t>
            </w:r>
          </w:p>
        </w:tc>
        <w:tc>
          <w:tcPr>
            <w:tcW w:w="1843" w:type="dxa"/>
            <w:vAlign w:val="center"/>
          </w:tcPr>
          <w:p w14:paraId="7947488B"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5592935</w:t>
            </w:r>
          </w:p>
        </w:tc>
        <w:tc>
          <w:tcPr>
            <w:tcW w:w="1984" w:type="dxa"/>
            <w:vAlign w:val="center"/>
          </w:tcPr>
          <w:p w14:paraId="3EB6F3DB"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陕西师范大学</w:t>
            </w:r>
          </w:p>
        </w:tc>
        <w:tc>
          <w:tcPr>
            <w:tcW w:w="1985" w:type="dxa"/>
            <w:vAlign w:val="center"/>
          </w:tcPr>
          <w:p w14:paraId="0BB6000A" w14:textId="77777777" w:rsidR="00313353" w:rsidRDefault="00000000">
            <w:pPr>
              <w:spacing w:line="300" w:lineRule="exact"/>
              <w:jc w:val="center"/>
              <w:rPr>
                <w:rFonts w:ascii="Times New Roman" w:hAnsi="Times New Roman" w:cs="Times New Roman"/>
                <w:sz w:val="18"/>
                <w:szCs w:val="18"/>
              </w:rPr>
            </w:pPr>
            <w:r>
              <w:rPr>
                <w:rFonts w:ascii="Times New Roman" w:hAnsi="Times New Roman" w:cs="Times New Roman"/>
                <w:sz w:val="18"/>
                <w:szCs w:val="18"/>
              </w:rPr>
              <w:t>林德慧</w:t>
            </w:r>
            <w:r>
              <w:rPr>
                <w:rFonts w:ascii="Times New Roman" w:hAnsi="Times New Roman" w:cs="Times New Roman"/>
                <w:sz w:val="18"/>
                <w:szCs w:val="18"/>
              </w:rPr>
              <w:t>;</w:t>
            </w:r>
            <w:r>
              <w:rPr>
                <w:rFonts w:ascii="Times New Roman" w:hAnsi="Times New Roman" w:cs="Times New Roman"/>
                <w:sz w:val="18"/>
                <w:szCs w:val="18"/>
              </w:rPr>
              <w:t>杨兴斌</w:t>
            </w:r>
            <w:r>
              <w:rPr>
                <w:rFonts w:ascii="Times New Roman" w:hAnsi="Times New Roman" w:cs="Times New Roman"/>
                <w:sz w:val="18"/>
                <w:szCs w:val="18"/>
              </w:rPr>
              <w:t>;</w:t>
            </w:r>
            <w:r>
              <w:rPr>
                <w:rFonts w:ascii="Times New Roman" w:hAnsi="Times New Roman" w:cs="Times New Roman"/>
                <w:sz w:val="18"/>
                <w:szCs w:val="18"/>
              </w:rPr>
              <w:t>刘哲</w:t>
            </w:r>
            <w:r>
              <w:rPr>
                <w:rFonts w:ascii="Times New Roman" w:hAnsi="Times New Roman" w:cs="Times New Roman"/>
                <w:sz w:val="18"/>
                <w:szCs w:val="18"/>
              </w:rPr>
              <w:t>;</w:t>
            </w:r>
            <w:r>
              <w:rPr>
                <w:rFonts w:ascii="Times New Roman" w:hAnsi="Times New Roman" w:cs="Times New Roman"/>
                <w:sz w:val="18"/>
                <w:szCs w:val="18"/>
              </w:rPr>
              <w:t>翟希川</w:t>
            </w:r>
            <w:r>
              <w:rPr>
                <w:rFonts w:ascii="Times New Roman" w:hAnsi="Times New Roman" w:cs="Times New Roman"/>
                <w:sz w:val="18"/>
                <w:szCs w:val="18"/>
              </w:rPr>
              <w:t>;</w:t>
            </w:r>
            <w:r>
              <w:rPr>
                <w:rFonts w:ascii="Times New Roman" w:hAnsi="Times New Roman" w:cs="Times New Roman"/>
                <w:sz w:val="18"/>
                <w:szCs w:val="18"/>
              </w:rPr>
              <w:t>沈瑞</w:t>
            </w:r>
          </w:p>
          <w:p w14:paraId="602C2D30" w14:textId="77777777" w:rsidR="00313353" w:rsidRDefault="00313353">
            <w:pPr>
              <w:spacing w:line="300" w:lineRule="exact"/>
              <w:jc w:val="center"/>
              <w:rPr>
                <w:rFonts w:ascii="Times New Roman" w:hAnsi="Times New Roman" w:cs="Times New Roman"/>
                <w:sz w:val="18"/>
                <w:szCs w:val="18"/>
              </w:rPr>
            </w:pPr>
          </w:p>
        </w:tc>
      </w:tr>
      <w:tr w:rsidR="00313353" w14:paraId="3BF5F53E" w14:textId="77777777">
        <w:trPr>
          <w:trHeight w:val="454"/>
          <w:jc w:val="center"/>
        </w:trPr>
        <w:tc>
          <w:tcPr>
            <w:tcW w:w="652" w:type="dxa"/>
            <w:vAlign w:val="center"/>
          </w:tcPr>
          <w:p w14:paraId="206DAC80" w14:textId="77777777" w:rsidR="00313353" w:rsidRDefault="00313353">
            <w:pPr>
              <w:spacing w:line="300" w:lineRule="exact"/>
              <w:jc w:val="center"/>
              <w:rPr>
                <w:rFonts w:ascii="Times New Roman" w:hAnsi="Times New Roman" w:cs="Times New Roman"/>
                <w:b/>
                <w:bCs/>
                <w:sz w:val="18"/>
                <w:szCs w:val="18"/>
              </w:rPr>
            </w:pPr>
          </w:p>
        </w:tc>
        <w:tc>
          <w:tcPr>
            <w:tcW w:w="1478" w:type="dxa"/>
            <w:vAlign w:val="center"/>
          </w:tcPr>
          <w:p w14:paraId="2A7F5B21" w14:textId="77777777" w:rsidR="00313353" w:rsidRDefault="00313353">
            <w:pPr>
              <w:spacing w:line="300" w:lineRule="exact"/>
              <w:jc w:val="center"/>
              <w:rPr>
                <w:rFonts w:ascii="Times New Roman" w:hAnsi="Times New Roman" w:cs="Times New Roman"/>
                <w:sz w:val="18"/>
                <w:szCs w:val="18"/>
              </w:rPr>
            </w:pPr>
          </w:p>
        </w:tc>
        <w:tc>
          <w:tcPr>
            <w:tcW w:w="2770" w:type="dxa"/>
            <w:vAlign w:val="center"/>
          </w:tcPr>
          <w:p w14:paraId="72D7D667" w14:textId="77777777" w:rsidR="00313353" w:rsidRDefault="00313353">
            <w:pPr>
              <w:spacing w:line="300" w:lineRule="exact"/>
              <w:jc w:val="center"/>
              <w:rPr>
                <w:rFonts w:ascii="Times New Roman" w:hAnsi="Times New Roman" w:cs="Times New Roman"/>
                <w:sz w:val="18"/>
                <w:szCs w:val="18"/>
              </w:rPr>
            </w:pPr>
          </w:p>
        </w:tc>
        <w:tc>
          <w:tcPr>
            <w:tcW w:w="1418" w:type="dxa"/>
            <w:vAlign w:val="center"/>
          </w:tcPr>
          <w:p w14:paraId="5D493051" w14:textId="77777777" w:rsidR="00313353" w:rsidRDefault="00313353">
            <w:pPr>
              <w:spacing w:line="300" w:lineRule="exact"/>
              <w:jc w:val="center"/>
              <w:rPr>
                <w:rFonts w:ascii="Times New Roman" w:hAnsi="Times New Roman" w:cs="Times New Roman"/>
                <w:sz w:val="18"/>
                <w:szCs w:val="18"/>
              </w:rPr>
            </w:pPr>
          </w:p>
        </w:tc>
        <w:tc>
          <w:tcPr>
            <w:tcW w:w="1493" w:type="dxa"/>
            <w:vAlign w:val="center"/>
          </w:tcPr>
          <w:p w14:paraId="5BCF79DA" w14:textId="77777777" w:rsidR="00313353" w:rsidRDefault="00313353">
            <w:pPr>
              <w:spacing w:line="300" w:lineRule="exact"/>
              <w:jc w:val="center"/>
              <w:rPr>
                <w:rFonts w:ascii="Times New Roman" w:hAnsi="Times New Roman" w:cs="Times New Roman"/>
                <w:sz w:val="18"/>
                <w:szCs w:val="18"/>
              </w:rPr>
            </w:pPr>
          </w:p>
        </w:tc>
        <w:tc>
          <w:tcPr>
            <w:tcW w:w="1200" w:type="dxa"/>
            <w:vAlign w:val="center"/>
          </w:tcPr>
          <w:p w14:paraId="418285A6" w14:textId="77777777" w:rsidR="00313353" w:rsidRDefault="00313353">
            <w:pPr>
              <w:spacing w:line="300" w:lineRule="exact"/>
              <w:jc w:val="center"/>
              <w:rPr>
                <w:rFonts w:ascii="Times New Roman" w:hAnsi="Times New Roman" w:cs="Times New Roman"/>
                <w:sz w:val="18"/>
                <w:szCs w:val="18"/>
              </w:rPr>
            </w:pPr>
          </w:p>
        </w:tc>
        <w:tc>
          <w:tcPr>
            <w:tcW w:w="1843" w:type="dxa"/>
            <w:vAlign w:val="center"/>
          </w:tcPr>
          <w:p w14:paraId="474E08E5" w14:textId="77777777" w:rsidR="00313353" w:rsidRDefault="00313353">
            <w:pPr>
              <w:spacing w:line="300" w:lineRule="exact"/>
              <w:jc w:val="center"/>
              <w:rPr>
                <w:rFonts w:ascii="Times New Roman" w:hAnsi="Times New Roman" w:cs="Times New Roman"/>
                <w:sz w:val="18"/>
                <w:szCs w:val="18"/>
              </w:rPr>
            </w:pPr>
          </w:p>
        </w:tc>
        <w:tc>
          <w:tcPr>
            <w:tcW w:w="1984" w:type="dxa"/>
            <w:vAlign w:val="center"/>
          </w:tcPr>
          <w:p w14:paraId="17B81FFF" w14:textId="77777777" w:rsidR="00313353" w:rsidRDefault="00313353">
            <w:pPr>
              <w:spacing w:line="300" w:lineRule="exact"/>
              <w:jc w:val="center"/>
              <w:rPr>
                <w:rFonts w:ascii="Times New Roman" w:hAnsi="Times New Roman" w:cs="Times New Roman"/>
                <w:sz w:val="18"/>
                <w:szCs w:val="18"/>
              </w:rPr>
            </w:pPr>
          </w:p>
        </w:tc>
        <w:tc>
          <w:tcPr>
            <w:tcW w:w="1985" w:type="dxa"/>
            <w:vAlign w:val="center"/>
          </w:tcPr>
          <w:p w14:paraId="0DB03535" w14:textId="77777777" w:rsidR="00313353" w:rsidRDefault="00313353">
            <w:pPr>
              <w:spacing w:line="300" w:lineRule="exact"/>
              <w:jc w:val="center"/>
              <w:rPr>
                <w:rFonts w:ascii="Times New Roman" w:hAnsi="Times New Roman" w:cs="Times New Roman"/>
                <w:sz w:val="18"/>
                <w:szCs w:val="18"/>
              </w:rPr>
            </w:pPr>
          </w:p>
        </w:tc>
      </w:tr>
      <w:tr w:rsidR="00313353" w14:paraId="2ABCD52D" w14:textId="77777777">
        <w:trPr>
          <w:trHeight w:val="454"/>
          <w:jc w:val="center"/>
        </w:trPr>
        <w:tc>
          <w:tcPr>
            <w:tcW w:w="652" w:type="dxa"/>
            <w:vAlign w:val="center"/>
          </w:tcPr>
          <w:p w14:paraId="65CE0DD5" w14:textId="77777777" w:rsidR="00313353" w:rsidRDefault="00313353">
            <w:pPr>
              <w:spacing w:line="300" w:lineRule="exact"/>
              <w:jc w:val="center"/>
              <w:rPr>
                <w:rFonts w:ascii="Times New Roman" w:hAnsi="Times New Roman" w:cs="Times New Roman"/>
                <w:b/>
                <w:bCs/>
                <w:sz w:val="18"/>
                <w:szCs w:val="18"/>
              </w:rPr>
            </w:pPr>
          </w:p>
        </w:tc>
        <w:tc>
          <w:tcPr>
            <w:tcW w:w="1478" w:type="dxa"/>
            <w:vAlign w:val="center"/>
          </w:tcPr>
          <w:p w14:paraId="2CF59B11" w14:textId="77777777" w:rsidR="00313353" w:rsidRDefault="00313353">
            <w:pPr>
              <w:spacing w:line="300" w:lineRule="exact"/>
              <w:jc w:val="center"/>
              <w:rPr>
                <w:rFonts w:ascii="Times New Roman" w:hAnsi="Times New Roman" w:cs="Times New Roman"/>
                <w:sz w:val="18"/>
                <w:szCs w:val="18"/>
              </w:rPr>
            </w:pPr>
          </w:p>
        </w:tc>
        <w:tc>
          <w:tcPr>
            <w:tcW w:w="2770" w:type="dxa"/>
            <w:vAlign w:val="center"/>
          </w:tcPr>
          <w:p w14:paraId="654AAA39" w14:textId="77777777" w:rsidR="00313353" w:rsidRDefault="00313353">
            <w:pPr>
              <w:spacing w:line="300" w:lineRule="exact"/>
              <w:jc w:val="center"/>
              <w:rPr>
                <w:rFonts w:ascii="Times New Roman" w:hAnsi="Times New Roman" w:cs="Times New Roman"/>
                <w:sz w:val="18"/>
                <w:szCs w:val="18"/>
              </w:rPr>
            </w:pPr>
          </w:p>
        </w:tc>
        <w:tc>
          <w:tcPr>
            <w:tcW w:w="1418" w:type="dxa"/>
            <w:vAlign w:val="center"/>
          </w:tcPr>
          <w:p w14:paraId="7C713EBF" w14:textId="77777777" w:rsidR="00313353" w:rsidRDefault="00313353">
            <w:pPr>
              <w:spacing w:line="300" w:lineRule="exact"/>
              <w:jc w:val="center"/>
              <w:rPr>
                <w:rFonts w:ascii="Times New Roman" w:hAnsi="Times New Roman" w:cs="Times New Roman"/>
                <w:sz w:val="18"/>
                <w:szCs w:val="18"/>
              </w:rPr>
            </w:pPr>
          </w:p>
        </w:tc>
        <w:tc>
          <w:tcPr>
            <w:tcW w:w="1493" w:type="dxa"/>
            <w:vAlign w:val="center"/>
          </w:tcPr>
          <w:p w14:paraId="1F8110C3" w14:textId="77777777" w:rsidR="00313353" w:rsidRDefault="00313353">
            <w:pPr>
              <w:spacing w:line="300" w:lineRule="exact"/>
              <w:jc w:val="center"/>
              <w:rPr>
                <w:rFonts w:ascii="Times New Roman" w:hAnsi="Times New Roman" w:cs="Times New Roman"/>
                <w:sz w:val="18"/>
                <w:szCs w:val="18"/>
              </w:rPr>
            </w:pPr>
          </w:p>
        </w:tc>
        <w:tc>
          <w:tcPr>
            <w:tcW w:w="1200" w:type="dxa"/>
            <w:vAlign w:val="center"/>
          </w:tcPr>
          <w:p w14:paraId="356CC78E" w14:textId="77777777" w:rsidR="00313353" w:rsidRDefault="00313353">
            <w:pPr>
              <w:spacing w:line="300" w:lineRule="exact"/>
              <w:jc w:val="center"/>
              <w:rPr>
                <w:rFonts w:ascii="Times New Roman" w:hAnsi="Times New Roman" w:cs="Times New Roman"/>
                <w:sz w:val="18"/>
                <w:szCs w:val="18"/>
              </w:rPr>
            </w:pPr>
          </w:p>
        </w:tc>
        <w:tc>
          <w:tcPr>
            <w:tcW w:w="1843" w:type="dxa"/>
            <w:vAlign w:val="center"/>
          </w:tcPr>
          <w:p w14:paraId="29306DB3" w14:textId="77777777" w:rsidR="00313353" w:rsidRDefault="00313353">
            <w:pPr>
              <w:spacing w:line="300" w:lineRule="exact"/>
              <w:jc w:val="center"/>
              <w:rPr>
                <w:rFonts w:ascii="Times New Roman" w:hAnsi="Times New Roman" w:cs="Times New Roman"/>
                <w:sz w:val="18"/>
                <w:szCs w:val="18"/>
              </w:rPr>
            </w:pPr>
          </w:p>
        </w:tc>
        <w:tc>
          <w:tcPr>
            <w:tcW w:w="1984" w:type="dxa"/>
            <w:vAlign w:val="center"/>
          </w:tcPr>
          <w:p w14:paraId="41ED4112" w14:textId="77777777" w:rsidR="00313353" w:rsidRDefault="00313353">
            <w:pPr>
              <w:spacing w:line="300" w:lineRule="exact"/>
              <w:jc w:val="center"/>
              <w:rPr>
                <w:rFonts w:ascii="Times New Roman" w:hAnsi="Times New Roman" w:cs="Times New Roman"/>
                <w:sz w:val="18"/>
                <w:szCs w:val="18"/>
              </w:rPr>
            </w:pPr>
          </w:p>
        </w:tc>
        <w:tc>
          <w:tcPr>
            <w:tcW w:w="1985" w:type="dxa"/>
            <w:vAlign w:val="center"/>
          </w:tcPr>
          <w:p w14:paraId="45E62F99" w14:textId="77777777" w:rsidR="00313353" w:rsidRDefault="00313353">
            <w:pPr>
              <w:spacing w:line="300" w:lineRule="exact"/>
              <w:jc w:val="center"/>
              <w:rPr>
                <w:rFonts w:ascii="Times New Roman" w:hAnsi="Times New Roman" w:cs="Times New Roman"/>
                <w:sz w:val="18"/>
                <w:szCs w:val="18"/>
              </w:rPr>
            </w:pPr>
          </w:p>
        </w:tc>
      </w:tr>
      <w:tr w:rsidR="00313353" w14:paraId="53830EB4" w14:textId="77777777">
        <w:trPr>
          <w:trHeight w:val="454"/>
          <w:jc w:val="center"/>
        </w:trPr>
        <w:tc>
          <w:tcPr>
            <w:tcW w:w="652" w:type="dxa"/>
            <w:vAlign w:val="center"/>
          </w:tcPr>
          <w:p w14:paraId="294AFBF6" w14:textId="77777777" w:rsidR="00313353" w:rsidRDefault="00313353">
            <w:pPr>
              <w:spacing w:line="300" w:lineRule="exact"/>
              <w:jc w:val="center"/>
              <w:rPr>
                <w:rFonts w:ascii="Times New Roman" w:hAnsi="Times New Roman" w:cs="Times New Roman"/>
                <w:b/>
                <w:bCs/>
                <w:sz w:val="18"/>
                <w:szCs w:val="18"/>
              </w:rPr>
            </w:pPr>
          </w:p>
        </w:tc>
        <w:tc>
          <w:tcPr>
            <w:tcW w:w="1478" w:type="dxa"/>
            <w:vAlign w:val="center"/>
          </w:tcPr>
          <w:p w14:paraId="3CB0D353" w14:textId="77777777" w:rsidR="00313353" w:rsidRDefault="00313353">
            <w:pPr>
              <w:spacing w:line="300" w:lineRule="exact"/>
              <w:jc w:val="center"/>
              <w:rPr>
                <w:rFonts w:ascii="Times New Roman" w:hAnsi="Times New Roman" w:cs="Times New Roman"/>
                <w:sz w:val="18"/>
                <w:szCs w:val="18"/>
              </w:rPr>
            </w:pPr>
          </w:p>
        </w:tc>
        <w:tc>
          <w:tcPr>
            <w:tcW w:w="2770" w:type="dxa"/>
            <w:vAlign w:val="center"/>
          </w:tcPr>
          <w:p w14:paraId="66A7F184" w14:textId="77777777" w:rsidR="00313353" w:rsidRDefault="00313353">
            <w:pPr>
              <w:spacing w:line="300" w:lineRule="exact"/>
              <w:jc w:val="center"/>
              <w:rPr>
                <w:rFonts w:ascii="Times New Roman" w:hAnsi="Times New Roman" w:cs="Times New Roman"/>
                <w:sz w:val="18"/>
                <w:szCs w:val="18"/>
              </w:rPr>
            </w:pPr>
          </w:p>
        </w:tc>
        <w:tc>
          <w:tcPr>
            <w:tcW w:w="1418" w:type="dxa"/>
            <w:vAlign w:val="center"/>
          </w:tcPr>
          <w:p w14:paraId="53E9310A" w14:textId="77777777" w:rsidR="00313353" w:rsidRDefault="00313353">
            <w:pPr>
              <w:spacing w:line="300" w:lineRule="exact"/>
              <w:jc w:val="center"/>
              <w:rPr>
                <w:rFonts w:ascii="Times New Roman" w:hAnsi="Times New Roman" w:cs="Times New Roman"/>
                <w:sz w:val="18"/>
                <w:szCs w:val="18"/>
              </w:rPr>
            </w:pPr>
          </w:p>
        </w:tc>
        <w:tc>
          <w:tcPr>
            <w:tcW w:w="1493" w:type="dxa"/>
            <w:vAlign w:val="center"/>
          </w:tcPr>
          <w:p w14:paraId="340B2F8A" w14:textId="77777777" w:rsidR="00313353" w:rsidRDefault="00313353">
            <w:pPr>
              <w:spacing w:line="300" w:lineRule="exact"/>
              <w:jc w:val="center"/>
              <w:rPr>
                <w:rFonts w:ascii="Times New Roman" w:hAnsi="Times New Roman" w:cs="Times New Roman"/>
                <w:sz w:val="18"/>
                <w:szCs w:val="18"/>
              </w:rPr>
            </w:pPr>
          </w:p>
        </w:tc>
        <w:tc>
          <w:tcPr>
            <w:tcW w:w="1200" w:type="dxa"/>
            <w:vAlign w:val="center"/>
          </w:tcPr>
          <w:p w14:paraId="2C2B91FB" w14:textId="77777777" w:rsidR="00313353" w:rsidRDefault="00313353">
            <w:pPr>
              <w:spacing w:line="300" w:lineRule="exact"/>
              <w:jc w:val="center"/>
              <w:rPr>
                <w:rFonts w:ascii="Times New Roman" w:hAnsi="Times New Roman" w:cs="Times New Roman"/>
                <w:sz w:val="18"/>
                <w:szCs w:val="18"/>
              </w:rPr>
            </w:pPr>
          </w:p>
        </w:tc>
        <w:tc>
          <w:tcPr>
            <w:tcW w:w="1843" w:type="dxa"/>
            <w:vAlign w:val="center"/>
          </w:tcPr>
          <w:p w14:paraId="1E8C23A6" w14:textId="77777777" w:rsidR="00313353" w:rsidRDefault="00313353">
            <w:pPr>
              <w:spacing w:line="300" w:lineRule="exact"/>
              <w:jc w:val="center"/>
              <w:rPr>
                <w:rFonts w:ascii="Times New Roman" w:hAnsi="Times New Roman" w:cs="Times New Roman"/>
                <w:sz w:val="18"/>
                <w:szCs w:val="18"/>
              </w:rPr>
            </w:pPr>
          </w:p>
        </w:tc>
        <w:tc>
          <w:tcPr>
            <w:tcW w:w="1984" w:type="dxa"/>
            <w:vAlign w:val="center"/>
          </w:tcPr>
          <w:p w14:paraId="01406C81" w14:textId="77777777" w:rsidR="00313353" w:rsidRDefault="00313353">
            <w:pPr>
              <w:spacing w:line="300" w:lineRule="exact"/>
              <w:jc w:val="center"/>
              <w:rPr>
                <w:rFonts w:ascii="Times New Roman" w:hAnsi="Times New Roman" w:cs="Times New Roman"/>
                <w:sz w:val="18"/>
                <w:szCs w:val="18"/>
              </w:rPr>
            </w:pPr>
          </w:p>
        </w:tc>
        <w:tc>
          <w:tcPr>
            <w:tcW w:w="1985" w:type="dxa"/>
            <w:vAlign w:val="center"/>
          </w:tcPr>
          <w:p w14:paraId="1F8F3222" w14:textId="77777777" w:rsidR="00313353" w:rsidRDefault="00313353">
            <w:pPr>
              <w:spacing w:line="300" w:lineRule="exact"/>
              <w:jc w:val="center"/>
              <w:rPr>
                <w:rFonts w:ascii="Times New Roman" w:hAnsi="Times New Roman" w:cs="Times New Roman"/>
                <w:sz w:val="18"/>
                <w:szCs w:val="18"/>
              </w:rPr>
            </w:pPr>
          </w:p>
        </w:tc>
      </w:tr>
      <w:tr w:rsidR="00313353" w14:paraId="794C30A5" w14:textId="77777777">
        <w:trPr>
          <w:trHeight w:val="454"/>
          <w:jc w:val="center"/>
        </w:trPr>
        <w:tc>
          <w:tcPr>
            <w:tcW w:w="652" w:type="dxa"/>
            <w:vAlign w:val="center"/>
          </w:tcPr>
          <w:p w14:paraId="65D7F840" w14:textId="77777777" w:rsidR="00313353" w:rsidRDefault="00313353">
            <w:pPr>
              <w:spacing w:line="300" w:lineRule="exact"/>
              <w:jc w:val="center"/>
              <w:rPr>
                <w:rFonts w:ascii="Times New Roman" w:hAnsi="Times New Roman" w:cs="Times New Roman"/>
                <w:b/>
                <w:bCs/>
                <w:sz w:val="18"/>
                <w:szCs w:val="18"/>
              </w:rPr>
            </w:pPr>
          </w:p>
        </w:tc>
        <w:tc>
          <w:tcPr>
            <w:tcW w:w="1478" w:type="dxa"/>
            <w:vAlign w:val="center"/>
          </w:tcPr>
          <w:p w14:paraId="295BA424" w14:textId="77777777" w:rsidR="00313353" w:rsidRDefault="00313353">
            <w:pPr>
              <w:spacing w:line="300" w:lineRule="exact"/>
              <w:jc w:val="center"/>
              <w:rPr>
                <w:rFonts w:ascii="Times New Roman" w:hAnsi="Times New Roman" w:cs="Times New Roman"/>
                <w:sz w:val="18"/>
                <w:szCs w:val="18"/>
              </w:rPr>
            </w:pPr>
          </w:p>
        </w:tc>
        <w:tc>
          <w:tcPr>
            <w:tcW w:w="2770" w:type="dxa"/>
            <w:vAlign w:val="center"/>
          </w:tcPr>
          <w:p w14:paraId="3BB4BA57" w14:textId="77777777" w:rsidR="00313353" w:rsidRDefault="00313353">
            <w:pPr>
              <w:spacing w:line="300" w:lineRule="exact"/>
              <w:jc w:val="center"/>
              <w:rPr>
                <w:rFonts w:ascii="Times New Roman" w:hAnsi="Times New Roman" w:cs="Times New Roman"/>
                <w:sz w:val="18"/>
                <w:szCs w:val="18"/>
              </w:rPr>
            </w:pPr>
          </w:p>
        </w:tc>
        <w:tc>
          <w:tcPr>
            <w:tcW w:w="1418" w:type="dxa"/>
            <w:vAlign w:val="center"/>
          </w:tcPr>
          <w:p w14:paraId="1F5D7D77" w14:textId="77777777" w:rsidR="00313353" w:rsidRDefault="00313353">
            <w:pPr>
              <w:spacing w:line="300" w:lineRule="exact"/>
              <w:jc w:val="center"/>
              <w:rPr>
                <w:rFonts w:ascii="Times New Roman" w:hAnsi="Times New Roman" w:cs="Times New Roman"/>
                <w:sz w:val="18"/>
                <w:szCs w:val="18"/>
              </w:rPr>
            </w:pPr>
          </w:p>
        </w:tc>
        <w:tc>
          <w:tcPr>
            <w:tcW w:w="1493" w:type="dxa"/>
            <w:vAlign w:val="center"/>
          </w:tcPr>
          <w:p w14:paraId="60A2FA3F" w14:textId="77777777" w:rsidR="00313353" w:rsidRDefault="00313353">
            <w:pPr>
              <w:spacing w:line="300" w:lineRule="exact"/>
              <w:jc w:val="center"/>
              <w:rPr>
                <w:rFonts w:ascii="Times New Roman" w:hAnsi="Times New Roman" w:cs="Times New Roman"/>
                <w:sz w:val="18"/>
                <w:szCs w:val="18"/>
              </w:rPr>
            </w:pPr>
          </w:p>
        </w:tc>
        <w:tc>
          <w:tcPr>
            <w:tcW w:w="1200" w:type="dxa"/>
            <w:vAlign w:val="center"/>
          </w:tcPr>
          <w:p w14:paraId="67672FAE" w14:textId="77777777" w:rsidR="00313353" w:rsidRDefault="00313353">
            <w:pPr>
              <w:spacing w:line="300" w:lineRule="exact"/>
              <w:jc w:val="center"/>
              <w:rPr>
                <w:rFonts w:ascii="Times New Roman" w:hAnsi="Times New Roman" w:cs="Times New Roman"/>
                <w:sz w:val="18"/>
                <w:szCs w:val="18"/>
              </w:rPr>
            </w:pPr>
          </w:p>
        </w:tc>
        <w:tc>
          <w:tcPr>
            <w:tcW w:w="1843" w:type="dxa"/>
            <w:vAlign w:val="center"/>
          </w:tcPr>
          <w:p w14:paraId="7C9D1C85" w14:textId="77777777" w:rsidR="00313353" w:rsidRDefault="00313353">
            <w:pPr>
              <w:spacing w:line="300" w:lineRule="exact"/>
              <w:jc w:val="center"/>
              <w:rPr>
                <w:rFonts w:ascii="Times New Roman" w:hAnsi="Times New Roman" w:cs="Times New Roman"/>
                <w:sz w:val="18"/>
                <w:szCs w:val="18"/>
              </w:rPr>
            </w:pPr>
          </w:p>
        </w:tc>
        <w:tc>
          <w:tcPr>
            <w:tcW w:w="1984" w:type="dxa"/>
            <w:vAlign w:val="center"/>
          </w:tcPr>
          <w:p w14:paraId="325C1340" w14:textId="77777777" w:rsidR="00313353" w:rsidRDefault="00313353">
            <w:pPr>
              <w:spacing w:line="300" w:lineRule="exact"/>
              <w:jc w:val="center"/>
              <w:rPr>
                <w:rFonts w:ascii="Times New Roman" w:hAnsi="Times New Roman" w:cs="Times New Roman"/>
                <w:sz w:val="18"/>
                <w:szCs w:val="18"/>
              </w:rPr>
            </w:pPr>
          </w:p>
        </w:tc>
        <w:tc>
          <w:tcPr>
            <w:tcW w:w="1985" w:type="dxa"/>
            <w:vAlign w:val="center"/>
          </w:tcPr>
          <w:p w14:paraId="115B5EB0" w14:textId="77777777" w:rsidR="00313353" w:rsidRDefault="00313353">
            <w:pPr>
              <w:spacing w:line="300" w:lineRule="exact"/>
              <w:jc w:val="center"/>
              <w:rPr>
                <w:rFonts w:ascii="Times New Roman" w:hAnsi="Times New Roman" w:cs="Times New Roman"/>
                <w:sz w:val="18"/>
                <w:szCs w:val="18"/>
              </w:rPr>
            </w:pPr>
          </w:p>
        </w:tc>
      </w:tr>
      <w:tr w:rsidR="00313353" w14:paraId="53E411B9" w14:textId="77777777">
        <w:trPr>
          <w:trHeight w:val="454"/>
          <w:jc w:val="center"/>
        </w:trPr>
        <w:tc>
          <w:tcPr>
            <w:tcW w:w="652" w:type="dxa"/>
            <w:vAlign w:val="center"/>
          </w:tcPr>
          <w:p w14:paraId="7AF3184F" w14:textId="77777777" w:rsidR="00313353" w:rsidRDefault="00313353">
            <w:pPr>
              <w:spacing w:line="300" w:lineRule="exact"/>
              <w:jc w:val="center"/>
              <w:rPr>
                <w:rFonts w:ascii="Times New Roman" w:hAnsi="Times New Roman" w:cs="Times New Roman"/>
                <w:b/>
                <w:bCs/>
                <w:sz w:val="18"/>
                <w:szCs w:val="18"/>
              </w:rPr>
            </w:pPr>
          </w:p>
        </w:tc>
        <w:tc>
          <w:tcPr>
            <w:tcW w:w="1478" w:type="dxa"/>
            <w:vAlign w:val="center"/>
          </w:tcPr>
          <w:p w14:paraId="5AF87DF7" w14:textId="77777777" w:rsidR="00313353" w:rsidRDefault="00313353">
            <w:pPr>
              <w:spacing w:line="300" w:lineRule="exact"/>
              <w:jc w:val="center"/>
              <w:rPr>
                <w:rFonts w:ascii="Times New Roman" w:hAnsi="Times New Roman" w:cs="Times New Roman"/>
                <w:sz w:val="18"/>
                <w:szCs w:val="18"/>
              </w:rPr>
            </w:pPr>
          </w:p>
        </w:tc>
        <w:tc>
          <w:tcPr>
            <w:tcW w:w="2770" w:type="dxa"/>
            <w:vAlign w:val="center"/>
          </w:tcPr>
          <w:p w14:paraId="0A0562E5" w14:textId="77777777" w:rsidR="00313353" w:rsidRDefault="00313353">
            <w:pPr>
              <w:spacing w:line="300" w:lineRule="exact"/>
              <w:jc w:val="center"/>
              <w:rPr>
                <w:rFonts w:ascii="Times New Roman" w:hAnsi="Times New Roman" w:cs="Times New Roman"/>
                <w:sz w:val="18"/>
                <w:szCs w:val="18"/>
              </w:rPr>
            </w:pPr>
          </w:p>
        </w:tc>
        <w:tc>
          <w:tcPr>
            <w:tcW w:w="1418" w:type="dxa"/>
            <w:vAlign w:val="center"/>
          </w:tcPr>
          <w:p w14:paraId="0BAFAFD4" w14:textId="77777777" w:rsidR="00313353" w:rsidRDefault="00313353">
            <w:pPr>
              <w:spacing w:line="300" w:lineRule="exact"/>
              <w:jc w:val="center"/>
              <w:rPr>
                <w:rFonts w:ascii="Times New Roman" w:hAnsi="Times New Roman" w:cs="Times New Roman"/>
                <w:sz w:val="18"/>
                <w:szCs w:val="18"/>
              </w:rPr>
            </w:pPr>
          </w:p>
        </w:tc>
        <w:tc>
          <w:tcPr>
            <w:tcW w:w="1493" w:type="dxa"/>
            <w:vAlign w:val="center"/>
          </w:tcPr>
          <w:p w14:paraId="6DF91A2D" w14:textId="77777777" w:rsidR="00313353" w:rsidRDefault="00313353">
            <w:pPr>
              <w:spacing w:line="300" w:lineRule="exact"/>
              <w:jc w:val="center"/>
              <w:rPr>
                <w:rFonts w:ascii="Times New Roman" w:hAnsi="Times New Roman" w:cs="Times New Roman"/>
                <w:sz w:val="18"/>
                <w:szCs w:val="18"/>
              </w:rPr>
            </w:pPr>
          </w:p>
        </w:tc>
        <w:tc>
          <w:tcPr>
            <w:tcW w:w="1200" w:type="dxa"/>
            <w:vAlign w:val="center"/>
          </w:tcPr>
          <w:p w14:paraId="086E191A" w14:textId="77777777" w:rsidR="00313353" w:rsidRDefault="00313353">
            <w:pPr>
              <w:spacing w:line="300" w:lineRule="exact"/>
              <w:jc w:val="center"/>
              <w:rPr>
                <w:rFonts w:ascii="Times New Roman" w:hAnsi="Times New Roman" w:cs="Times New Roman"/>
                <w:sz w:val="18"/>
                <w:szCs w:val="18"/>
              </w:rPr>
            </w:pPr>
          </w:p>
        </w:tc>
        <w:tc>
          <w:tcPr>
            <w:tcW w:w="1843" w:type="dxa"/>
            <w:vAlign w:val="center"/>
          </w:tcPr>
          <w:p w14:paraId="02C5AB87" w14:textId="77777777" w:rsidR="00313353" w:rsidRDefault="00313353">
            <w:pPr>
              <w:spacing w:line="300" w:lineRule="exact"/>
              <w:jc w:val="center"/>
              <w:rPr>
                <w:rFonts w:ascii="Times New Roman" w:hAnsi="Times New Roman" w:cs="Times New Roman"/>
                <w:sz w:val="18"/>
                <w:szCs w:val="18"/>
              </w:rPr>
            </w:pPr>
          </w:p>
        </w:tc>
        <w:tc>
          <w:tcPr>
            <w:tcW w:w="1984" w:type="dxa"/>
            <w:vAlign w:val="center"/>
          </w:tcPr>
          <w:p w14:paraId="74520C8B" w14:textId="77777777" w:rsidR="00313353" w:rsidRDefault="00313353">
            <w:pPr>
              <w:spacing w:line="300" w:lineRule="exact"/>
              <w:jc w:val="center"/>
              <w:rPr>
                <w:rFonts w:ascii="Times New Roman" w:hAnsi="Times New Roman" w:cs="Times New Roman"/>
                <w:sz w:val="18"/>
                <w:szCs w:val="18"/>
              </w:rPr>
            </w:pPr>
          </w:p>
        </w:tc>
        <w:tc>
          <w:tcPr>
            <w:tcW w:w="1985" w:type="dxa"/>
            <w:vAlign w:val="center"/>
          </w:tcPr>
          <w:p w14:paraId="0AB81AAD" w14:textId="77777777" w:rsidR="00313353" w:rsidRDefault="00313353">
            <w:pPr>
              <w:spacing w:line="300" w:lineRule="exact"/>
              <w:jc w:val="center"/>
              <w:rPr>
                <w:rFonts w:ascii="Times New Roman" w:hAnsi="Times New Roman" w:cs="Times New Roman"/>
                <w:sz w:val="18"/>
                <w:szCs w:val="18"/>
              </w:rPr>
            </w:pPr>
          </w:p>
        </w:tc>
      </w:tr>
      <w:tr w:rsidR="00313353" w14:paraId="61F210B0" w14:textId="77777777">
        <w:trPr>
          <w:trHeight w:val="454"/>
          <w:jc w:val="center"/>
        </w:trPr>
        <w:tc>
          <w:tcPr>
            <w:tcW w:w="652" w:type="dxa"/>
            <w:vAlign w:val="center"/>
          </w:tcPr>
          <w:p w14:paraId="6F88CCDB" w14:textId="77777777" w:rsidR="00313353" w:rsidRDefault="00313353">
            <w:pPr>
              <w:spacing w:line="300" w:lineRule="exact"/>
              <w:jc w:val="center"/>
              <w:rPr>
                <w:rFonts w:ascii="Times New Roman" w:hAnsi="Times New Roman" w:cs="Times New Roman"/>
                <w:b/>
                <w:bCs/>
                <w:sz w:val="18"/>
                <w:szCs w:val="18"/>
              </w:rPr>
            </w:pPr>
          </w:p>
        </w:tc>
        <w:tc>
          <w:tcPr>
            <w:tcW w:w="1478" w:type="dxa"/>
            <w:vAlign w:val="center"/>
          </w:tcPr>
          <w:p w14:paraId="6E27E7EA" w14:textId="77777777" w:rsidR="00313353" w:rsidRDefault="00313353">
            <w:pPr>
              <w:spacing w:line="300" w:lineRule="exact"/>
              <w:jc w:val="center"/>
              <w:rPr>
                <w:rFonts w:ascii="Times New Roman" w:hAnsi="Times New Roman" w:cs="Times New Roman"/>
                <w:sz w:val="18"/>
                <w:szCs w:val="18"/>
              </w:rPr>
            </w:pPr>
          </w:p>
        </w:tc>
        <w:tc>
          <w:tcPr>
            <w:tcW w:w="2770" w:type="dxa"/>
            <w:vAlign w:val="center"/>
          </w:tcPr>
          <w:p w14:paraId="0BF8EDAD" w14:textId="77777777" w:rsidR="00313353" w:rsidRDefault="00313353">
            <w:pPr>
              <w:spacing w:line="300" w:lineRule="exact"/>
              <w:jc w:val="center"/>
              <w:rPr>
                <w:rFonts w:ascii="Times New Roman" w:hAnsi="Times New Roman" w:cs="Times New Roman"/>
                <w:sz w:val="18"/>
                <w:szCs w:val="18"/>
              </w:rPr>
            </w:pPr>
          </w:p>
        </w:tc>
        <w:tc>
          <w:tcPr>
            <w:tcW w:w="1418" w:type="dxa"/>
            <w:vAlign w:val="center"/>
          </w:tcPr>
          <w:p w14:paraId="67C2CE73" w14:textId="77777777" w:rsidR="00313353" w:rsidRDefault="00313353">
            <w:pPr>
              <w:spacing w:line="300" w:lineRule="exact"/>
              <w:jc w:val="center"/>
              <w:rPr>
                <w:rFonts w:ascii="Times New Roman" w:hAnsi="Times New Roman" w:cs="Times New Roman"/>
                <w:sz w:val="18"/>
                <w:szCs w:val="18"/>
              </w:rPr>
            </w:pPr>
          </w:p>
        </w:tc>
        <w:tc>
          <w:tcPr>
            <w:tcW w:w="1493" w:type="dxa"/>
            <w:vAlign w:val="center"/>
          </w:tcPr>
          <w:p w14:paraId="3777125B" w14:textId="77777777" w:rsidR="00313353" w:rsidRDefault="00313353">
            <w:pPr>
              <w:spacing w:line="300" w:lineRule="exact"/>
              <w:jc w:val="center"/>
              <w:rPr>
                <w:rFonts w:ascii="Times New Roman" w:hAnsi="Times New Roman" w:cs="Times New Roman"/>
                <w:sz w:val="18"/>
                <w:szCs w:val="18"/>
              </w:rPr>
            </w:pPr>
          </w:p>
        </w:tc>
        <w:tc>
          <w:tcPr>
            <w:tcW w:w="1200" w:type="dxa"/>
            <w:vAlign w:val="center"/>
          </w:tcPr>
          <w:p w14:paraId="6E07FB35" w14:textId="77777777" w:rsidR="00313353" w:rsidRDefault="00313353">
            <w:pPr>
              <w:spacing w:line="300" w:lineRule="exact"/>
              <w:jc w:val="center"/>
              <w:rPr>
                <w:rFonts w:ascii="Times New Roman" w:hAnsi="Times New Roman" w:cs="Times New Roman"/>
                <w:sz w:val="18"/>
                <w:szCs w:val="18"/>
              </w:rPr>
            </w:pPr>
          </w:p>
        </w:tc>
        <w:tc>
          <w:tcPr>
            <w:tcW w:w="1843" w:type="dxa"/>
            <w:vAlign w:val="center"/>
          </w:tcPr>
          <w:p w14:paraId="433D0B67" w14:textId="77777777" w:rsidR="00313353" w:rsidRDefault="00313353">
            <w:pPr>
              <w:spacing w:line="300" w:lineRule="exact"/>
              <w:jc w:val="center"/>
              <w:rPr>
                <w:rFonts w:ascii="Times New Roman" w:hAnsi="Times New Roman" w:cs="Times New Roman"/>
                <w:sz w:val="18"/>
                <w:szCs w:val="18"/>
              </w:rPr>
            </w:pPr>
          </w:p>
        </w:tc>
        <w:tc>
          <w:tcPr>
            <w:tcW w:w="1984" w:type="dxa"/>
            <w:vAlign w:val="center"/>
          </w:tcPr>
          <w:p w14:paraId="17EB3EAB" w14:textId="77777777" w:rsidR="00313353" w:rsidRDefault="00313353">
            <w:pPr>
              <w:spacing w:line="300" w:lineRule="exact"/>
              <w:jc w:val="center"/>
              <w:rPr>
                <w:rFonts w:ascii="Times New Roman" w:hAnsi="Times New Roman" w:cs="Times New Roman"/>
                <w:sz w:val="18"/>
                <w:szCs w:val="18"/>
              </w:rPr>
            </w:pPr>
          </w:p>
        </w:tc>
        <w:tc>
          <w:tcPr>
            <w:tcW w:w="1985" w:type="dxa"/>
            <w:vAlign w:val="center"/>
          </w:tcPr>
          <w:p w14:paraId="36CFEE34" w14:textId="77777777" w:rsidR="00313353" w:rsidRDefault="00313353">
            <w:pPr>
              <w:spacing w:line="300" w:lineRule="exact"/>
              <w:jc w:val="center"/>
              <w:rPr>
                <w:rFonts w:ascii="Times New Roman" w:hAnsi="Times New Roman" w:cs="Times New Roman"/>
                <w:sz w:val="18"/>
                <w:szCs w:val="18"/>
              </w:rPr>
            </w:pPr>
          </w:p>
        </w:tc>
      </w:tr>
      <w:tr w:rsidR="00313353" w14:paraId="1623D884" w14:textId="77777777">
        <w:trPr>
          <w:trHeight w:val="454"/>
          <w:jc w:val="center"/>
        </w:trPr>
        <w:tc>
          <w:tcPr>
            <w:tcW w:w="652" w:type="dxa"/>
            <w:vAlign w:val="center"/>
          </w:tcPr>
          <w:p w14:paraId="1E771AF0" w14:textId="77777777" w:rsidR="00313353" w:rsidRDefault="00313353">
            <w:pPr>
              <w:spacing w:line="300" w:lineRule="exact"/>
              <w:jc w:val="center"/>
              <w:rPr>
                <w:rFonts w:ascii="Times New Roman" w:hAnsi="Times New Roman" w:cs="Times New Roman"/>
                <w:b/>
                <w:bCs/>
                <w:sz w:val="18"/>
                <w:szCs w:val="18"/>
              </w:rPr>
            </w:pPr>
          </w:p>
        </w:tc>
        <w:tc>
          <w:tcPr>
            <w:tcW w:w="1478" w:type="dxa"/>
            <w:vAlign w:val="center"/>
          </w:tcPr>
          <w:p w14:paraId="5A512B59" w14:textId="77777777" w:rsidR="00313353" w:rsidRDefault="00313353">
            <w:pPr>
              <w:spacing w:line="300" w:lineRule="exact"/>
              <w:jc w:val="center"/>
              <w:rPr>
                <w:rFonts w:ascii="Times New Roman" w:hAnsi="Times New Roman" w:cs="Times New Roman"/>
                <w:sz w:val="18"/>
                <w:szCs w:val="18"/>
              </w:rPr>
            </w:pPr>
          </w:p>
        </w:tc>
        <w:tc>
          <w:tcPr>
            <w:tcW w:w="2770" w:type="dxa"/>
            <w:vAlign w:val="center"/>
          </w:tcPr>
          <w:p w14:paraId="76F8DE14" w14:textId="77777777" w:rsidR="00313353" w:rsidRDefault="00313353">
            <w:pPr>
              <w:spacing w:line="300" w:lineRule="exact"/>
              <w:jc w:val="center"/>
              <w:rPr>
                <w:rFonts w:ascii="Times New Roman" w:hAnsi="Times New Roman" w:cs="Times New Roman"/>
                <w:sz w:val="18"/>
                <w:szCs w:val="18"/>
              </w:rPr>
            </w:pPr>
          </w:p>
        </w:tc>
        <w:tc>
          <w:tcPr>
            <w:tcW w:w="1418" w:type="dxa"/>
            <w:vAlign w:val="center"/>
          </w:tcPr>
          <w:p w14:paraId="446CA2EC" w14:textId="77777777" w:rsidR="00313353" w:rsidRDefault="00313353">
            <w:pPr>
              <w:spacing w:line="300" w:lineRule="exact"/>
              <w:jc w:val="center"/>
              <w:rPr>
                <w:rFonts w:ascii="Times New Roman" w:hAnsi="Times New Roman" w:cs="Times New Roman"/>
                <w:sz w:val="18"/>
                <w:szCs w:val="18"/>
              </w:rPr>
            </w:pPr>
          </w:p>
        </w:tc>
        <w:tc>
          <w:tcPr>
            <w:tcW w:w="1493" w:type="dxa"/>
            <w:vAlign w:val="center"/>
          </w:tcPr>
          <w:p w14:paraId="16B302BE" w14:textId="77777777" w:rsidR="00313353" w:rsidRDefault="00313353">
            <w:pPr>
              <w:spacing w:line="300" w:lineRule="exact"/>
              <w:jc w:val="center"/>
              <w:rPr>
                <w:rFonts w:ascii="Times New Roman" w:hAnsi="Times New Roman" w:cs="Times New Roman"/>
                <w:sz w:val="18"/>
                <w:szCs w:val="18"/>
              </w:rPr>
            </w:pPr>
          </w:p>
        </w:tc>
        <w:tc>
          <w:tcPr>
            <w:tcW w:w="1200" w:type="dxa"/>
            <w:vAlign w:val="center"/>
          </w:tcPr>
          <w:p w14:paraId="6C7CDFAE" w14:textId="77777777" w:rsidR="00313353" w:rsidRDefault="00313353">
            <w:pPr>
              <w:spacing w:line="300" w:lineRule="exact"/>
              <w:jc w:val="center"/>
              <w:rPr>
                <w:rFonts w:ascii="Times New Roman" w:hAnsi="Times New Roman" w:cs="Times New Roman"/>
                <w:sz w:val="18"/>
                <w:szCs w:val="18"/>
              </w:rPr>
            </w:pPr>
          </w:p>
        </w:tc>
        <w:tc>
          <w:tcPr>
            <w:tcW w:w="1843" w:type="dxa"/>
            <w:vAlign w:val="center"/>
          </w:tcPr>
          <w:p w14:paraId="0D9DF9F2" w14:textId="77777777" w:rsidR="00313353" w:rsidRDefault="00313353">
            <w:pPr>
              <w:spacing w:line="300" w:lineRule="exact"/>
              <w:jc w:val="center"/>
              <w:rPr>
                <w:rFonts w:ascii="Times New Roman" w:hAnsi="Times New Roman" w:cs="Times New Roman"/>
                <w:sz w:val="18"/>
                <w:szCs w:val="18"/>
              </w:rPr>
            </w:pPr>
          </w:p>
        </w:tc>
        <w:tc>
          <w:tcPr>
            <w:tcW w:w="1984" w:type="dxa"/>
            <w:vAlign w:val="center"/>
          </w:tcPr>
          <w:p w14:paraId="008A6367" w14:textId="77777777" w:rsidR="00313353" w:rsidRDefault="00313353">
            <w:pPr>
              <w:spacing w:line="300" w:lineRule="exact"/>
              <w:jc w:val="center"/>
              <w:rPr>
                <w:rFonts w:ascii="Times New Roman" w:hAnsi="Times New Roman" w:cs="Times New Roman"/>
                <w:sz w:val="18"/>
                <w:szCs w:val="18"/>
              </w:rPr>
            </w:pPr>
          </w:p>
        </w:tc>
        <w:tc>
          <w:tcPr>
            <w:tcW w:w="1985" w:type="dxa"/>
            <w:vAlign w:val="center"/>
          </w:tcPr>
          <w:p w14:paraId="58141985" w14:textId="77777777" w:rsidR="00313353" w:rsidRDefault="00313353">
            <w:pPr>
              <w:spacing w:line="300" w:lineRule="exact"/>
              <w:jc w:val="center"/>
              <w:rPr>
                <w:rFonts w:ascii="Times New Roman" w:hAnsi="Times New Roman" w:cs="Times New Roman"/>
                <w:sz w:val="18"/>
                <w:szCs w:val="18"/>
              </w:rPr>
            </w:pPr>
          </w:p>
        </w:tc>
      </w:tr>
      <w:tr w:rsidR="00313353" w14:paraId="5A9475F8" w14:textId="77777777">
        <w:trPr>
          <w:trHeight w:val="454"/>
          <w:jc w:val="center"/>
        </w:trPr>
        <w:tc>
          <w:tcPr>
            <w:tcW w:w="652" w:type="dxa"/>
            <w:vAlign w:val="center"/>
          </w:tcPr>
          <w:p w14:paraId="7835ECAF" w14:textId="77777777" w:rsidR="00313353" w:rsidRDefault="00313353">
            <w:pPr>
              <w:spacing w:line="300" w:lineRule="exact"/>
              <w:jc w:val="center"/>
              <w:rPr>
                <w:rFonts w:ascii="Times New Roman" w:hAnsi="Times New Roman" w:cs="Times New Roman"/>
                <w:b/>
                <w:bCs/>
                <w:sz w:val="18"/>
                <w:szCs w:val="18"/>
              </w:rPr>
            </w:pPr>
          </w:p>
        </w:tc>
        <w:tc>
          <w:tcPr>
            <w:tcW w:w="1478" w:type="dxa"/>
            <w:vAlign w:val="center"/>
          </w:tcPr>
          <w:p w14:paraId="47C5E046" w14:textId="77777777" w:rsidR="00313353" w:rsidRDefault="00313353">
            <w:pPr>
              <w:spacing w:line="300" w:lineRule="exact"/>
              <w:jc w:val="center"/>
              <w:rPr>
                <w:rFonts w:ascii="Times New Roman" w:hAnsi="Times New Roman" w:cs="Times New Roman"/>
                <w:sz w:val="18"/>
                <w:szCs w:val="18"/>
              </w:rPr>
            </w:pPr>
          </w:p>
        </w:tc>
        <w:tc>
          <w:tcPr>
            <w:tcW w:w="2770" w:type="dxa"/>
            <w:vAlign w:val="center"/>
          </w:tcPr>
          <w:p w14:paraId="0D39AA16" w14:textId="77777777" w:rsidR="00313353" w:rsidRDefault="00313353">
            <w:pPr>
              <w:spacing w:line="300" w:lineRule="exact"/>
              <w:jc w:val="center"/>
              <w:rPr>
                <w:rFonts w:ascii="Times New Roman" w:hAnsi="Times New Roman" w:cs="Times New Roman"/>
                <w:sz w:val="18"/>
                <w:szCs w:val="18"/>
              </w:rPr>
            </w:pPr>
          </w:p>
        </w:tc>
        <w:tc>
          <w:tcPr>
            <w:tcW w:w="1418" w:type="dxa"/>
            <w:vAlign w:val="center"/>
          </w:tcPr>
          <w:p w14:paraId="783EBA7F" w14:textId="77777777" w:rsidR="00313353" w:rsidRDefault="00313353">
            <w:pPr>
              <w:spacing w:line="300" w:lineRule="exact"/>
              <w:jc w:val="center"/>
              <w:rPr>
                <w:rFonts w:ascii="Times New Roman" w:hAnsi="Times New Roman" w:cs="Times New Roman"/>
                <w:sz w:val="18"/>
                <w:szCs w:val="18"/>
              </w:rPr>
            </w:pPr>
          </w:p>
        </w:tc>
        <w:tc>
          <w:tcPr>
            <w:tcW w:w="1493" w:type="dxa"/>
            <w:vAlign w:val="center"/>
          </w:tcPr>
          <w:p w14:paraId="1985964C" w14:textId="77777777" w:rsidR="00313353" w:rsidRDefault="00313353">
            <w:pPr>
              <w:spacing w:line="300" w:lineRule="exact"/>
              <w:jc w:val="center"/>
              <w:rPr>
                <w:rFonts w:ascii="Times New Roman" w:hAnsi="Times New Roman" w:cs="Times New Roman"/>
                <w:sz w:val="18"/>
                <w:szCs w:val="18"/>
              </w:rPr>
            </w:pPr>
          </w:p>
        </w:tc>
        <w:tc>
          <w:tcPr>
            <w:tcW w:w="1200" w:type="dxa"/>
            <w:vAlign w:val="center"/>
          </w:tcPr>
          <w:p w14:paraId="34E39456" w14:textId="77777777" w:rsidR="00313353" w:rsidRDefault="00313353">
            <w:pPr>
              <w:spacing w:line="300" w:lineRule="exact"/>
              <w:jc w:val="center"/>
              <w:rPr>
                <w:rFonts w:ascii="Times New Roman" w:hAnsi="Times New Roman" w:cs="Times New Roman"/>
                <w:sz w:val="18"/>
                <w:szCs w:val="18"/>
              </w:rPr>
            </w:pPr>
          </w:p>
        </w:tc>
        <w:tc>
          <w:tcPr>
            <w:tcW w:w="1843" w:type="dxa"/>
            <w:vAlign w:val="center"/>
          </w:tcPr>
          <w:p w14:paraId="19BE7FF6" w14:textId="77777777" w:rsidR="00313353" w:rsidRDefault="00313353">
            <w:pPr>
              <w:spacing w:line="300" w:lineRule="exact"/>
              <w:jc w:val="center"/>
              <w:rPr>
                <w:rFonts w:ascii="Times New Roman" w:hAnsi="Times New Roman" w:cs="Times New Roman"/>
                <w:sz w:val="18"/>
                <w:szCs w:val="18"/>
              </w:rPr>
            </w:pPr>
          </w:p>
        </w:tc>
        <w:tc>
          <w:tcPr>
            <w:tcW w:w="1984" w:type="dxa"/>
            <w:vAlign w:val="center"/>
          </w:tcPr>
          <w:p w14:paraId="3C3FB63E" w14:textId="77777777" w:rsidR="00313353" w:rsidRDefault="00313353">
            <w:pPr>
              <w:spacing w:line="300" w:lineRule="exact"/>
              <w:jc w:val="center"/>
              <w:rPr>
                <w:rFonts w:ascii="Times New Roman" w:hAnsi="Times New Roman" w:cs="Times New Roman"/>
                <w:sz w:val="18"/>
                <w:szCs w:val="18"/>
              </w:rPr>
            </w:pPr>
          </w:p>
        </w:tc>
        <w:tc>
          <w:tcPr>
            <w:tcW w:w="1985" w:type="dxa"/>
            <w:vAlign w:val="center"/>
          </w:tcPr>
          <w:p w14:paraId="733F3300" w14:textId="77777777" w:rsidR="00313353" w:rsidRDefault="00313353">
            <w:pPr>
              <w:spacing w:line="300" w:lineRule="exact"/>
              <w:jc w:val="center"/>
              <w:rPr>
                <w:rFonts w:ascii="Times New Roman" w:hAnsi="Times New Roman" w:cs="Times New Roman"/>
                <w:sz w:val="18"/>
                <w:szCs w:val="18"/>
              </w:rPr>
            </w:pPr>
          </w:p>
        </w:tc>
      </w:tr>
    </w:tbl>
    <w:p w14:paraId="0C7E8563" w14:textId="77777777" w:rsidR="00313353" w:rsidRDefault="00313353">
      <w:pPr>
        <w:pStyle w:val="a3"/>
        <w:adjustRightInd w:val="0"/>
        <w:spacing w:line="320" w:lineRule="exact"/>
        <w:ind w:firstLineChars="0" w:firstLine="0"/>
        <w:rPr>
          <w:rFonts w:ascii="宋体" w:hAnsi="宋体"/>
          <w:b/>
          <w:bCs/>
          <w:sz w:val="28"/>
          <w:szCs w:val="28"/>
        </w:rPr>
      </w:pPr>
    </w:p>
    <w:p w14:paraId="6CCFD5B8" w14:textId="77777777" w:rsidR="00313353" w:rsidRDefault="00313353">
      <w:pPr>
        <w:pStyle w:val="a3"/>
        <w:ind w:firstLineChars="0" w:firstLine="0"/>
        <w:jc w:val="center"/>
        <w:outlineLvl w:val="1"/>
        <w:rPr>
          <w:rFonts w:ascii="宋体" w:hAnsi="宋体" w:cs="Courier"/>
          <w:b/>
          <w:kern w:val="0"/>
          <w:sz w:val="28"/>
          <w:szCs w:val="28"/>
        </w:rPr>
      </w:pPr>
    </w:p>
    <w:p w14:paraId="7C46DADE" w14:textId="77777777" w:rsidR="00313353" w:rsidRDefault="00313353">
      <w:pPr>
        <w:pStyle w:val="a3"/>
        <w:ind w:firstLineChars="0" w:firstLine="0"/>
        <w:outlineLvl w:val="1"/>
        <w:rPr>
          <w:rFonts w:ascii="宋体" w:hAnsi="宋体" w:cs="Courier"/>
          <w:b/>
          <w:kern w:val="0"/>
          <w:sz w:val="28"/>
          <w:szCs w:val="28"/>
        </w:rPr>
      </w:pPr>
    </w:p>
    <w:p w14:paraId="45476D8F" w14:textId="77777777" w:rsidR="00313353" w:rsidRDefault="00000000">
      <w:pPr>
        <w:pStyle w:val="a3"/>
        <w:ind w:firstLineChars="0" w:firstLine="0"/>
        <w:jc w:val="center"/>
        <w:outlineLvl w:val="1"/>
        <w:rPr>
          <w:rFonts w:ascii="宋体" w:hAnsi="宋体" w:cs="Courier"/>
          <w:b/>
          <w:kern w:val="0"/>
          <w:sz w:val="28"/>
          <w:szCs w:val="28"/>
        </w:rPr>
      </w:pPr>
      <w:r>
        <w:rPr>
          <w:rFonts w:ascii="宋体" w:hAnsi="宋体" w:cs="Courier" w:hint="eastAsia"/>
          <w:b/>
          <w:kern w:val="0"/>
          <w:sz w:val="28"/>
          <w:szCs w:val="28"/>
        </w:rPr>
        <w:lastRenderedPageBreak/>
        <w:t>主要</w:t>
      </w:r>
      <w:r>
        <w:rPr>
          <w:rFonts w:ascii="宋体" w:hAnsi="宋体" w:cs="Courier"/>
          <w:b/>
          <w:kern w:val="0"/>
          <w:sz w:val="28"/>
          <w:szCs w:val="28"/>
        </w:rPr>
        <w:t>论文</w:t>
      </w:r>
      <w:r>
        <w:rPr>
          <w:rFonts w:ascii="宋体" w:hAnsi="宋体" w:cs="Courier" w:hint="eastAsia"/>
          <w:b/>
          <w:kern w:val="0"/>
          <w:sz w:val="28"/>
          <w:szCs w:val="28"/>
        </w:rPr>
        <w:t>专</w:t>
      </w:r>
      <w:r>
        <w:rPr>
          <w:rFonts w:ascii="宋体" w:hAnsi="宋体" w:cs="Courier"/>
          <w:b/>
          <w:kern w:val="0"/>
          <w:sz w:val="28"/>
          <w:szCs w:val="28"/>
        </w:rPr>
        <w:t>著目录</w:t>
      </w:r>
      <w:r>
        <w:rPr>
          <w:rFonts w:ascii="宋体" w:hAnsi="宋体" w:cs="Courier" w:hint="eastAsia"/>
          <w:b/>
          <w:kern w:val="0"/>
          <w:sz w:val="28"/>
          <w:szCs w:val="28"/>
        </w:rPr>
        <w:t>（</w:t>
      </w:r>
      <w:r>
        <w:rPr>
          <w:rFonts w:ascii="宋体" w:hAnsi="宋体" w:cs="Courier"/>
          <w:b/>
          <w:kern w:val="0"/>
          <w:sz w:val="28"/>
          <w:szCs w:val="28"/>
        </w:rPr>
        <w:t>限8</w:t>
      </w:r>
      <w:r>
        <w:rPr>
          <w:rFonts w:ascii="宋体" w:hAnsi="宋体" w:cs="Courier" w:hint="eastAsia"/>
          <w:b/>
          <w:kern w:val="0"/>
          <w:sz w:val="28"/>
          <w:szCs w:val="28"/>
        </w:rPr>
        <w:t>条）</w:t>
      </w:r>
    </w:p>
    <w:tbl>
      <w:tblPr>
        <w:tblW w:w="15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353"/>
        <w:gridCol w:w="1134"/>
        <w:gridCol w:w="794"/>
        <w:gridCol w:w="992"/>
        <w:gridCol w:w="2183"/>
        <w:gridCol w:w="850"/>
        <w:gridCol w:w="851"/>
        <w:gridCol w:w="992"/>
        <w:gridCol w:w="794"/>
        <w:gridCol w:w="992"/>
        <w:gridCol w:w="1418"/>
        <w:gridCol w:w="992"/>
      </w:tblGrid>
      <w:tr w:rsidR="00313353" w14:paraId="1DC126AA" w14:textId="77777777">
        <w:trPr>
          <w:jc w:val="center"/>
        </w:trPr>
        <w:tc>
          <w:tcPr>
            <w:tcW w:w="761" w:type="dxa"/>
            <w:vAlign w:val="center"/>
          </w:tcPr>
          <w:p w14:paraId="6042EAFA"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序号</w:t>
            </w:r>
          </w:p>
        </w:tc>
        <w:tc>
          <w:tcPr>
            <w:tcW w:w="2353" w:type="dxa"/>
            <w:vAlign w:val="center"/>
          </w:tcPr>
          <w:p w14:paraId="023D6578"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论文专著名称</w:t>
            </w:r>
          </w:p>
        </w:tc>
        <w:tc>
          <w:tcPr>
            <w:tcW w:w="1134" w:type="dxa"/>
            <w:vAlign w:val="center"/>
          </w:tcPr>
          <w:p w14:paraId="086A6E9C"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刊名</w:t>
            </w:r>
          </w:p>
        </w:tc>
        <w:tc>
          <w:tcPr>
            <w:tcW w:w="794" w:type="dxa"/>
            <w:vAlign w:val="center"/>
          </w:tcPr>
          <w:p w14:paraId="76220B1F"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发表</w:t>
            </w:r>
          </w:p>
          <w:p w14:paraId="13119ACB"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时间</w:t>
            </w:r>
          </w:p>
        </w:tc>
        <w:tc>
          <w:tcPr>
            <w:tcW w:w="992" w:type="dxa"/>
            <w:vAlign w:val="center"/>
          </w:tcPr>
          <w:p w14:paraId="256C0FBA"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年卷页码（xx年xx卷xx页）</w:t>
            </w:r>
          </w:p>
        </w:tc>
        <w:tc>
          <w:tcPr>
            <w:tcW w:w="2183" w:type="dxa"/>
            <w:vAlign w:val="center"/>
          </w:tcPr>
          <w:p w14:paraId="3DA40BF7"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作者</w:t>
            </w:r>
          </w:p>
        </w:tc>
        <w:tc>
          <w:tcPr>
            <w:tcW w:w="850" w:type="dxa"/>
            <w:vAlign w:val="center"/>
          </w:tcPr>
          <w:p w14:paraId="596BE1D0"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通讯作者（</w:t>
            </w:r>
            <w:proofErr w:type="gramStart"/>
            <w:r>
              <w:rPr>
                <w:rFonts w:ascii="宋体" w:hAnsi="宋体" w:cs="宋体" w:hint="eastAsia"/>
                <w:b/>
                <w:bCs/>
                <w:sz w:val="18"/>
                <w:szCs w:val="18"/>
              </w:rPr>
              <w:t>含共同</w:t>
            </w:r>
            <w:proofErr w:type="gramEnd"/>
            <w:r>
              <w:rPr>
                <w:rFonts w:ascii="宋体" w:hAnsi="宋体" w:cs="宋体" w:hint="eastAsia"/>
                <w:b/>
                <w:bCs/>
                <w:sz w:val="18"/>
                <w:szCs w:val="18"/>
              </w:rPr>
              <w:t>作者）</w:t>
            </w:r>
          </w:p>
        </w:tc>
        <w:tc>
          <w:tcPr>
            <w:tcW w:w="851" w:type="dxa"/>
            <w:vAlign w:val="center"/>
          </w:tcPr>
          <w:p w14:paraId="1AC2D5A9"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第一作者（</w:t>
            </w:r>
            <w:proofErr w:type="gramStart"/>
            <w:r>
              <w:rPr>
                <w:rFonts w:ascii="宋体" w:hAnsi="宋体" w:cs="宋体" w:hint="eastAsia"/>
                <w:b/>
                <w:bCs/>
                <w:sz w:val="18"/>
                <w:szCs w:val="18"/>
              </w:rPr>
              <w:t>含共同</w:t>
            </w:r>
            <w:proofErr w:type="gramEnd"/>
            <w:r>
              <w:rPr>
                <w:rFonts w:ascii="宋体" w:hAnsi="宋体" w:cs="宋体" w:hint="eastAsia"/>
                <w:b/>
                <w:bCs/>
                <w:sz w:val="18"/>
                <w:szCs w:val="18"/>
              </w:rPr>
              <w:t>作者）</w:t>
            </w:r>
          </w:p>
        </w:tc>
        <w:tc>
          <w:tcPr>
            <w:tcW w:w="992" w:type="dxa"/>
            <w:vAlign w:val="center"/>
          </w:tcPr>
          <w:p w14:paraId="3F8B79DA"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国内</w:t>
            </w:r>
          </w:p>
          <w:p w14:paraId="64CE88A5"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作者</w:t>
            </w:r>
          </w:p>
          <w:p w14:paraId="625D03B9"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（中文名）</w:t>
            </w:r>
          </w:p>
        </w:tc>
        <w:tc>
          <w:tcPr>
            <w:tcW w:w="794" w:type="dxa"/>
            <w:vAlign w:val="center"/>
          </w:tcPr>
          <w:p w14:paraId="2564AB9F"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他引</w:t>
            </w:r>
          </w:p>
          <w:p w14:paraId="2218BD51"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总次数</w:t>
            </w:r>
          </w:p>
        </w:tc>
        <w:tc>
          <w:tcPr>
            <w:tcW w:w="992" w:type="dxa"/>
            <w:vAlign w:val="center"/>
          </w:tcPr>
          <w:p w14:paraId="2A239C00"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检索</w:t>
            </w:r>
          </w:p>
          <w:p w14:paraId="33248218"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数据库</w:t>
            </w:r>
          </w:p>
        </w:tc>
        <w:tc>
          <w:tcPr>
            <w:tcW w:w="1418" w:type="dxa"/>
            <w:vAlign w:val="center"/>
          </w:tcPr>
          <w:p w14:paraId="1A9FA13F"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参与人（成果完成人）</w:t>
            </w:r>
          </w:p>
        </w:tc>
        <w:tc>
          <w:tcPr>
            <w:tcW w:w="992" w:type="dxa"/>
            <w:vAlign w:val="center"/>
          </w:tcPr>
          <w:p w14:paraId="78F9AF25" w14:textId="77777777" w:rsidR="00313353" w:rsidRDefault="00000000">
            <w:pPr>
              <w:spacing w:line="300" w:lineRule="exact"/>
              <w:jc w:val="center"/>
              <w:rPr>
                <w:rFonts w:ascii="宋体" w:hAnsi="宋体" w:cs="宋体"/>
                <w:b/>
                <w:bCs/>
                <w:sz w:val="18"/>
                <w:szCs w:val="18"/>
              </w:rPr>
            </w:pPr>
            <w:r>
              <w:rPr>
                <w:rFonts w:ascii="宋体" w:hAnsi="宋体" w:cs="宋体" w:hint="eastAsia"/>
                <w:b/>
                <w:bCs/>
                <w:sz w:val="18"/>
                <w:szCs w:val="18"/>
              </w:rPr>
              <w:t>知识产权是否归 国内所有</w:t>
            </w:r>
          </w:p>
        </w:tc>
      </w:tr>
      <w:tr w:rsidR="00313353" w14:paraId="2E7A2911" w14:textId="77777777">
        <w:trPr>
          <w:trHeight w:val="510"/>
          <w:jc w:val="center"/>
        </w:trPr>
        <w:tc>
          <w:tcPr>
            <w:tcW w:w="761" w:type="dxa"/>
            <w:vAlign w:val="center"/>
          </w:tcPr>
          <w:p w14:paraId="15F503EE"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2353" w:type="dxa"/>
            <w:vAlign w:val="center"/>
          </w:tcPr>
          <w:p w14:paraId="73A46F77" w14:textId="77777777" w:rsidR="00313353" w:rsidRDefault="00000000">
            <w:pPr>
              <w:jc w:val="center"/>
              <w:rPr>
                <w:rFonts w:ascii="Times New Roman" w:hAnsi="Times New Roman"/>
                <w:color w:val="000000" w:themeColor="text1"/>
                <w:szCs w:val="21"/>
              </w:rPr>
            </w:pPr>
            <w:r>
              <w:rPr>
                <w:rFonts w:ascii="Times New Roman" w:hAnsi="Times New Roman"/>
                <w:color w:val="000000" w:themeColor="text1"/>
                <w:szCs w:val="21"/>
              </w:rPr>
              <w:t>Bacterial cellulose nanofibers improved the emulsifying capacity of soy</w:t>
            </w:r>
          </w:p>
          <w:p w14:paraId="0655164E" w14:textId="77777777" w:rsidR="00313353" w:rsidRDefault="00000000">
            <w:pPr>
              <w:jc w:val="center"/>
              <w:rPr>
                <w:rFonts w:ascii="Times New Roman" w:hAnsi="Times New Roman"/>
                <w:color w:val="000000" w:themeColor="text1"/>
                <w:szCs w:val="21"/>
              </w:rPr>
            </w:pPr>
            <w:r>
              <w:rPr>
                <w:rFonts w:ascii="Times New Roman" w:hAnsi="Times New Roman"/>
                <w:color w:val="000000" w:themeColor="text1"/>
                <w:szCs w:val="21"/>
              </w:rPr>
              <w:t xml:space="preserve">protein isolate as a stabilizer for </w:t>
            </w:r>
            <w:proofErr w:type="spellStart"/>
            <w:r>
              <w:rPr>
                <w:rFonts w:ascii="Times New Roman" w:hAnsi="Times New Roman"/>
                <w:color w:val="000000" w:themeColor="text1"/>
                <w:szCs w:val="21"/>
              </w:rPr>
              <w:t>pickering</w:t>
            </w:r>
            <w:proofErr w:type="spellEnd"/>
            <w:r>
              <w:rPr>
                <w:rFonts w:ascii="Times New Roman" w:hAnsi="Times New Roman"/>
                <w:color w:val="000000" w:themeColor="text1"/>
                <w:szCs w:val="21"/>
              </w:rPr>
              <w:t xml:space="preserve"> high internal-phase emulsions</w:t>
            </w:r>
          </w:p>
        </w:tc>
        <w:tc>
          <w:tcPr>
            <w:tcW w:w="1134" w:type="dxa"/>
            <w:vAlign w:val="center"/>
          </w:tcPr>
          <w:p w14:paraId="09455B5F"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Food Hydrocolloids</w:t>
            </w:r>
          </w:p>
        </w:tc>
        <w:tc>
          <w:tcPr>
            <w:tcW w:w="794" w:type="dxa"/>
            <w:vAlign w:val="center"/>
          </w:tcPr>
          <w:p w14:paraId="44CF055B"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2021</w:t>
            </w:r>
            <w:r>
              <w:rPr>
                <w:rFonts w:ascii="Times New Roman" w:hAnsi="Times New Roman"/>
                <w:color w:val="000000" w:themeColor="text1"/>
                <w:szCs w:val="21"/>
              </w:rPr>
              <w:t>年</w:t>
            </w:r>
            <w:r>
              <w:rPr>
                <w:rFonts w:ascii="Times New Roman" w:hAnsi="Times New Roman"/>
                <w:color w:val="000000" w:themeColor="text1"/>
                <w:szCs w:val="21"/>
              </w:rPr>
              <w:t>3</w:t>
            </w:r>
            <w:r>
              <w:rPr>
                <w:rFonts w:ascii="Times New Roman" w:hAnsi="Times New Roman"/>
                <w:color w:val="000000" w:themeColor="text1"/>
                <w:szCs w:val="21"/>
              </w:rPr>
              <w:t>月</w:t>
            </w:r>
          </w:p>
        </w:tc>
        <w:tc>
          <w:tcPr>
            <w:tcW w:w="992" w:type="dxa"/>
            <w:vAlign w:val="center"/>
          </w:tcPr>
          <w:p w14:paraId="550D5697"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2021</w:t>
            </w:r>
            <w:r>
              <w:rPr>
                <w:rFonts w:ascii="Times New Roman" w:hAnsi="Times New Roman" w:hint="eastAsia"/>
                <w:color w:val="000000" w:themeColor="text1"/>
                <w:szCs w:val="21"/>
              </w:rPr>
              <w:t>,</w:t>
            </w:r>
            <w:r>
              <w:rPr>
                <w:rFonts w:ascii="Times New Roman" w:hAnsi="Times New Roman"/>
                <w:color w:val="000000" w:themeColor="text1"/>
                <w:szCs w:val="21"/>
              </w:rPr>
              <w:t xml:space="preserve"> 112</w:t>
            </w:r>
            <w:r>
              <w:rPr>
                <w:rFonts w:ascii="Times New Roman" w:hAnsi="Times New Roman" w:hint="eastAsia"/>
                <w:color w:val="000000" w:themeColor="text1"/>
                <w:szCs w:val="21"/>
              </w:rPr>
              <w:t>,</w:t>
            </w:r>
            <w:r>
              <w:rPr>
                <w:rFonts w:ascii="Times New Roman" w:hAnsi="Times New Roman"/>
                <w:color w:val="000000" w:themeColor="text1"/>
                <w:szCs w:val="21"/>
              </w:rPr>
              <w:t xml:space="preserve"> 106279</w:t>
            </w:r>
          </w:p>
        </w:tc>
        <w:tc>
          <w:tcPr>
            <w:tcW w:w="2183" w:type="dxa"/>
            <w:vAlign w:val="center"/>
          </w:tcPr>
          <w:p w14:paraId="7BBFB339"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Zhe Liu</w:t>
            </w:r>
            <w:r>
              <w:rPr>
                <w:rFonts w:ascii="Times New Roman" w:hAnsi="Times New Roman" w:hint="eastAsia"/>
                <w:color w:val="000000" w:themeColor="text1"/>
                <w:szCs w:val="21"/>
              </w:rPr>
              <w:t>（刘哲）</w:t>
            </w:r>
            <w:r>
              <w:rPr>
                <w:rFonts w:ascii="Times New Roman" w:hAnsi="Times New Roman"/>
                <w:color w:val="000000" w:themeColor="text1"/>
                <w:szCs w:val="21"/>
              </w:rPr>
              <w:t>, Dehui Lin *</w:t>
            </w:r>
            <w:r>
              <w:rPr>
                <w:rFonts w:ascii="Times New Roman" w:hAnsi="Times New Roman" w:hint="eastAsia"/>
                <w:color w:val="000000" w:themeColor="text1"/>
                <w:szCs w:val="21"/>
              </w:rPr>
              <w:t>（林德慧）</w:t>
            </w:r>
            <w:r>
              <w:rPr>
                <w:rFonts w:ascii="Times New Roman" w:hAnsi="Times New Roman"/>
                <w:color w:val="000000" w:themeColor="text1"/>
                <w:szCs w:val="21"/>
              </w:rPr>
              <w:t>, Rui Shen</w:t>
            </w:r>
            <w:r>
              <w:rPr>
                <w:rFonts w:ascii="Times New Roman" w:hAnsi="Times New Roman" w:hint="eastAsia"/>
                <w:color w:val="000000" w:themeColor="text1"/>
                <w:szCs w:val="21"/>
              </w:rPr>
              <w:t>（沈瑞）</w:t>
            </w:r>
            <w:r>
              <w:rPr>
                <w:rFonts w:ascii="Times New Roman" w:hAnsi="Times New Roman"/>
                <w:color w:val="000000" w:themeColor="text1"/>
                <w:szCs w:val="21"/>
              </w:rPr>
              <w:t xml:space="preserve">, </w:t>
            </w:r>
            <w:proofErr w:type="spellStart"/>
            <w:r>
              <w:rPr>
                <w:rFonts w:ascii="Times New Roman" w:hAnsi="Times New Roman"/>
                <w:color w:val="000000" w:themeColor="text1"/>
                <w:szCs w:val="21"/>
              </w:rPr>
              <w:t>Xingbin</w:t>
            </w:r>
            <w:proofErr w:type="spellEnd"/>
            <w:r>
              <w:rPr>
                <w:rFonts w:ascii="Times New Roman" w:hAnsi="Times New Roman"/>
                <w:color w:val="000000" w:themeColor="text1"/>
                <w:szCs w:val="21"/>
              </w:rPr>
              <w:t xml:space="preserve"> Yang</w:t>
            </w:r>
            <w:r>
              <w:rPr>
                <w:rFonts w:ascii="Times New Roman" w:hAnsi="Times New Roman" w:hint="eastAsia"/>
                <w:color w:val="000000" w:themeColor="text1"/>
                <w:szCs w:val="21"/>
              </w:rPr>
              <w:t>（杨兴斌）</w:t>
            </w:r>
          </w:p>
        </w:tc>
        <w:tc>
          <w:tcPr>
            <w:tcW w:w="850" w:type="dxa"/>
            <w:vAlign w:val="center"/>
          </w:tcPr>
          <w:p w14:paraId="044B7FC8"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林德慧</w:t>
            </w:r>
          </w:p>
        </w:tc>
        <w:tc>
          <w:tcPr>
            <w:tcW w:w="851" w:type="dxa"/>
            <w:vAlign w:val="center"/>
          </w:tcPr>
          <w:p w14:paraId="5F71C8B0"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刘哲</w:t>
            </w:r>
          </w:p>
        </w:tc>
        <w:tc>
          <w:tcPr>
            <w:tcW w:w="992" w:type="dxa"/>
            <w:vAlign w:val="center"/>
          </w:tcPr>
          <w:p w14:paraId="2B2CE826"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刘哲，林德慧，沈瑞，杨兴斌</w:t>
            </w:r>
          </w:p>
        </w:tc>
        <w:tc>
          <w:tcPr>
            <w:tcW w:w="794" w:type="dxa"/>
            <w:vAlign w:val="center"/>
          </w:tcPr>
          <w:p w14:paraId="74D2B5F8"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60</w:t>
            </w:r>
          </w:p>
        </w:tc>
        <w:tc>
          <w:tcPr>
            <w:tcW w:w="992" w:type="dxa"/>
            <w:vAlign w:val="center"/>
          </w:tcPr>
          <w:p w14:paraId="529BE5D3"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W</w:t>
            </w:r>
            <w:r>
              <w:rPr>
                <w:rFonts w:ascii="Times New Roman" w:hAnsi="Times New Roman"/>
                <w:color w:val="000000" w:themeColor="text1"/>
                <w:szCs w:val="21"/>
              </w:rPr>
              <w:t>OS</w:t>
            </w:r>
            <w:r>
              <w:rPr>
                <w:rFonts w:ascii="Times New Roman" w:hAnsi="Times New Roman" w:hint="eastAsia"/>
                <w:color w:val="000000" w:themeColor="text1"/>
                <w:szCs w:val="21"/>
              </w:rPr>
              <w:t>核心合集</w:t>
            </w:r>
          </w:p>
        </w:tc>
        <w:tc>
          <w:tcPr>
            <w:tcW w:w="1418" w:type="dxa"/>
            <w:vAlign w:val="center"/>
          </w:tcPr>
          <w:p w14:paraId="41CCBDDF"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刘哲</w:t>
            </w: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w:t>
            </w:r>
            <w:r>
              <w:rPr>
                <w:rFonts w:ascii="Times New Roman" w:hAnsi="Times New Roman" w:hint="eastAsia"/>
                <w:color w:val="000000" w:themeColor="text1"/>
                <w:szCs w:val="21"/>
              </w:rPr>
              <w:t>林德慧</w:t>
            </w: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w:t>
            </w:r>
          </w:p>
        </w:tc>
        <w:tc>
          <w:tcPr>
            <w:tcW w:w="992" w:type="dxa"/>
            <w:vAlign w:val="center"/>
          </w:tcPr>
          <w:p w14:paraId="669CF544"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是</w:t>
            </w:r>
          </w:p>
        </w:tc>
      </w:tr>
      <w:tr w:rsidR="00313353" w14:paraId="48878469" w14:textId="77777777">
        <w:trPr>
          <w:trHeight w:val="510"/>
          <w:jc w:val="center"/>
        </w:trPr>
        <w:tc>
          <w:tcPr>
            <w:tcW w:w="761" w:type="dxa"/>
            <w:vAlign w:val="center"/>
          </w:tcPr>
          <w:p w14:paraId="1F863237"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2353" w:type="dxa"/>
            <w:vAlign w:val="center"/>
          </w:tcPr>
          <w:p w14:paraId="7A4134EE"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Emulsions stabilized by nanofibers from bacterial cellulose: New potential food-grade Pickering emulsions</w:t>
            </w:r>
          </w:p>
        </w:tc>
        <w:tc>
          <w:tcPr>
            <w:tcW w:w="1134" w:type="dxa"/>
            <w:vAlign w:val="center"/>
          </w:tcPr>
          <w:p w14:paraId="32987D35"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Food Research International</w:t>
            </w:r>
          </w:p>
        </w:tc>
        <w:tc>
          <w:tcPr>
            <w:tcW w:w="794" w:type="dxa"/>
            <w:vAlign w:val="center"/>
          </w:tcPr>
          <w:p w14:paraId="1F081FB7"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2018</w:t>
            </w:r>
            <w:r>
              <w:rPr>
                <w:rFonts w:ascii="Times New Roman" w:hAnsi="Times New Roman"/>
                <w:color w:val="000000" w:themeColor="text1"/>
                <w:szCs w:val="21"/>
              </w:rPr>
              <w:t>年</w:t>
            </w:r>
            <w:r>
              <w:rPr>
                <w:rFonts w:ascii="Times New Roman" w:hAnsi="Times New Roman"/>
                <w:color w:val="000000" w:themeColor="text1"/>
                <w:szCs w:val="21"/>
              </w:rPr>
              <w:t>1</w:t>
            </w:r>
            <w:r>
              <w:rPr>
                <w:rFonts w:ascii="Times New Roman" w:hAnsi="Times New Roman"/>
                <w:color w:val="000000" w:themeColor="text1"/>
                <w:szCs w:val="21"/>
              </w:rPr>
              <w:t>月</w:t>
            </w:r>
          </w:p>
        </w:tc>
        <w:tc>
          <w:tcPr>
            <w:tcW w:w="992" w:type="dxa"/>
            <w:vAlign w:val="center"/>
          </w:tcPr>
          <w:p w14:paraId="15B57192" w14:textId="77777777" w:rsidR="00313353" w:rsidRDefault="00000000">
            <w:pPr>
              <w:rPr>
                <w:rFonts w:ascii="Times New Roman" w:hAnsi="Times New Roman"/>
                <w:color w:val="000000" w:themeColor="text1"/>
                <w:szCs w:val="21"/>
              </w:rPr>
            </w:pPr>
            <w:r>
              <w:rPr>
                <w:rFonts w:ascii="Times New Roman" w:hAnsi="Times New Roman"/>
                <w:color w:val="000000" w:themeColor="text1"/>
                <w:szCs w:val="21"/>
              </w:rPr>
              <w:t>2018, 103, 12-20</w:t>
            </w:r>
          </w:p>
          <w:p w14:paraId="6CD2A974" w14:textId="77777777" w:rsidR="00313353" w:rsidRDefault="00313353">
            <w:pPr>
              <w:spacing w:line="300" w:lineRule="exact"/>
              <w:jc w:val="center"/>
              <w:rPr>
                <w:rFonts w:ascii="宋体" w:hAnsi="宋体" w:cs="宋体"/>
                <w:sz w:val="18"/>
                <w:szCs w:val="18"/>
              </w:rPr>
            </w:pPr>
          </w:p>
        </w:tc>
        <w:tc>
          <w:tcPr>
            <w:tcW w:w="2183" w:type="dxa"/>
            <w:vAlign w:val="center"/>
          </w:tcPr>
          <w:p w14:paraId="68BBC8EA" w14:textId="77777777" w:rsidR="00313353" w:rsidRDefault="00000000">
            <w:pPr>
              <w:spacing w:line="300" w:lineRule="exact"/>
              <w:jc w:val="center"/>
              <w:rPr>
                <w:rFonts w:ascii="宋体" w:hAnsi="宋体" w:cs="宋体"/>
                <w:sz w:val="18"/>
                <w:szCs w:val="18"/>
              </w:rPr>
            </w:pPr>
            <w:proofErr w:type="spellStart"/>
            <w:r>
              <w:rPr>
                <w:rFonts w:ascii="Times New Roman" w:hAnsi="Times New Roman"/>
                <w:color w:val="000000" w:themeColor="text1"/>
                <w:szCs w:val="21"/>
              </w:rPr>
              <w:t>Xichuan</w:t>
            </w:r>
            <w:proofErr w:type="spellEnd"/>
            <w:r>
              <w:rPr>
                <w:rFonts w:ascii="Times New Roman" w:hAnsi="Times New Roman"/>
                <w:color w:val="000000" w:themeColor="text1"/>
                <w:szCs w:val="21"/>
              </w:rPr>
              <w:t xml:space="preserve"> Zhai</w:t>
            </w:r>
            <w:r>
              <w:rPr>
                <w:rFonts w:ascii="Times New Roman" w:hAnsi="Times New Roman"/>
                <w:color w:val="000000" w:themeColor="text1"/>
                <w:szCs w:val="21"/>
              </w:rPr>
              <w:t>（翟希川）</w:t>
            </w:r>
            <w:r>
              <w:rPr>
                <w:rFonts w:ascii="Times New Roman" w:hAnsi="Times New Roman"/>
                <w:color w:val="000000" w:themeColor="text1"/>
                <w:szCs w:val="21"/>
              </w:rPr>
              <w:t>, Dehui Lin*</w:t>
            </w:r>
            <w:r>
              <w:rPr>
                <w:rFonts w:ascii="Times New Roman" w:hAnsi="Times New Roman"/>
                <w:color w:val="000000" w:themeColor="text1"/>
                <w:szCs w:val="21"/>
              </w:rPr>
              <w:t>（林德慧）</w:t>
            </w:r>
            <w:r>
              <w:rPr>
                <w:rFonts w:ascii="Times New Roman" w:hAnsi="Times New Roman"/>
                <w:color w:val="000000" w:themeColor="text1"/>
                <w:szCs w:val="21"/>
              </w:rPr>
              <w:t xml:space="preserve">, </w:t>
            </w:r>
            <w:proofErr w:type="spellStart"/>
            <w:r>
              <w:rPr>
                <w:rFonts w:ascii="Times New Roman" w:hAnsi="Times New Roman"/>
                <w:color w:val="000000" w:themeColor="text1"/>
                <w:szCs w:val="21"/>
              </w:rPr>
              <w:t>Dongjie</w:t>
            </w:r>
            <w:proofErr w:type="spellEnd"/>
            <w:r>
              <w:rPr>
                <w:rFonts w:ascii="Times New Roman" w:hAnsi="Times New Roman"/>
                <w:color w:val="000000" w:themeColor="text1"/>
                <w:szCs w:val="21"/>
              </w:rPr>
              <w:t xml:space="preserve"> Liu</w:t>
            </w:r>
            <w:r>
              <w:rPr>
                <w:rFonts w:ascii="Times New Roman" w:hAnsi="Times New Roman" w:hint="eastAsia"/>
                <w:color w:val="000000" w:themeColor="text1"/>
                <w:szCs w:val="21"/>
              </w:rPr>
              <w:t>（刘冬洁）</w:t>
            </w:r>
            <w:r>
              <w:rPr>
                <w:rFonts w:ascii="Times New Roman" w:hAnsi="Times New Roman" w:hint="eastAsia"/>
                <w:color w:val="000000" w:themeColor="text1"/>
                <w:szCs w:val="21"/>
              </w:rPr>
              <w:t>,</w:t>
            </w:r>
            <w:r>
              <w:rPr>
                <w:rFonts w:ascii="Times New Roman" w:hAnsi="Times New Roman"/>
                <w:color w:val="000000" w:themeColor="text1"/>
                <w:szCs w:val="21"/>
              </w:rPr>
              <w:t xml:space="preserve"> </w:t>
            </w:r>
            <w:proofErr w:type="spellStart"/>
            <w:r>
              <w:rPr>
                <w:rFonts w:ascii="Times New Roman" w:hAnsi="Times New Roman"/>
                <w:color w:val="000000" w:themeColor="text1"/>
                <w:szCs w:val="21"/>
              </w:rPr>
              <w:t>Xingbin</w:t>
            </w:r>
            <w:proofErr w:type="spellEnd"/>
            <w:r>
              <w:rPr>
                <w:rFonts w:ascii="Times New Roman" w:hAnsi="Times New Roman"/>
                <w:color w:val="000000" w:themeColor="text1"/>
                <w:szCs w:val="21"/>
              </w:rPr>
              <w:t xml:space="preserve"> Yang*</w:t>
            </w:r>
            <w:r>
              <w:rPr>
                <w:rFonts w:ascii="Times New Roman" w:hAnsi="Times New Roman"/>
                <w:color w:val="000000" w:themeColor="text1"/>
                <w:szCs w:val="21"/>
              </w:rPr>
              <w:t>（杨兴斌）</w:t>
            </w:r>
          </w:p>
        </w:tc>
        <w:tc>
          <w:tcPr>
            <w:tcW w:w="850" w:type="dxa"/>
            <w:vAlign w:val="center"/>
          </w:tcPr>
          <w:p w14:paraId="0717A9EE" w14:textId="77777777" w:rsidR="00313353" w:rsidRDefault="00000000">
            <w:pPr>
              <w:adjustRightInd w:val="0"/>
              <w:spacing w:after="50"/>
              <w:outlineLvl w:val="1"/>
              <w:rPr>
                <w:rFonts w:ascii="Times New Roman" w:hAnsi="Times New Roman"/>
                <w:color w:val="000000" w:themeColor="text1"/>
                <w:szCs w:val="21"/>
              </w:rPr>
            </w:pPr>
            <w:r>
              <w:rPr>
                <w:rFonts w:ascii="Times New Roman" w:hAnsi="Times New Roman"/>
                <w:color w:val="000000" w:themeColor="text1"/>
                <w:szCs w:val="21"/>
              </w:rPr>
              <w:t>林德慧，</w:t>
            </w:r>
          </w:p>
          <w:p w14:paraId="31DEB8AC"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杨兴斌</w:t>
            </w:r>
          </w:p>
        </w:tc>
        <w:tc>
          <w:tcPr>
            <w:tcW w:w="851" w:type="dxa"/>
            <w:vAlign w:val="center"/>
          </w:tcPr>
          <w:p w14:paraId="485F7494"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翟希川</w:t>
            </w:r>
          </w:p>
        </w:tc>
        <w:tc>
          <w:tcPr>
            <w:tcW w:w="992" w:type="dxa"/>
            <w:vAlign w:val="center"/>
          </w:tcPr>
          <w:p w14:paraId="1108204B"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翟希川，林德慧，刘冬洁，杨兴斌</w:t>
            </w:r>
          </w:p>
        </w:tc>
        <w:tc>
          <w:tcPr>
            <w:tcW w:w="794" w:type="dxa"/>
            <w:vAlign w:val="center"/>
          </w:tcPr>
          <w:p w14:paraId="7FCB9E81"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136</w:t>
            </w:r>
          </w:p>
        </w:tc>
        <w:tc>
          <w:tcPr>
            <w:tcW w:w="992" w:type="dxa"/>
            <w:vAlign w:val="center"/>
          </w:tcPr>
          <w:p w14:paraId="418CC315"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W</w:t>
            </w:r>
            <w:r>
              <w:rPr>
                <w:rFonts w:ascii="Times New Roman" w:hAnsi="Times New Roman"/>
                <w:color w:val="000000" w:themeColor="text1"/>
                <w:szCs w:val="21"/>
              </w:rPr>
              <w:t>OS</w:t>
            </w:r>
            <w:r>
              <w:rPr>
                <w:rFonts w:ascii="Times New Roman" w:hAnsi="Times New Roman" w:hint="eastAsia"/>
                <w:color w:val="000000" w:themeColor="text1"/>
                <w:szCs w:val="21"/>
              </w:rPr>
              <w:t>核心合集</w:t>
            </w:r>
          </w:p>
        </w:tc>
        <w:tc>
          <w:tcPr>
            <w:tcW w:w="1418" w:type="dxa"/>
            <w:vAlign w:val="center"/>
          </w:tcPr>
          <w:p w14:paraId="5024DF29"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翟希川（</w:t>
            </w:r>
            <w:r>
              <w:rPr>
                <w:rFonts w:ascii="Times New Roman" w:hAnsi="Times New Roman"/>
                <w:color w:val="000000" w:themeColor="text1"/>
                <w:szCs w:val="21"/>
              </w:rPr>
              <w:t>1</w:t>
            </w:r>
            <w:r>
              <w:rPr>
                <w:rFonts w:ascii="Times New Roman" w:hAnsi="Times New Roman"/>
                <w:color w:val="000000" w:themeColor="text1"/>
                <w:szCs w:val="21"/>
              </w:rPr>
              <w:t>）</w:t>
            </w:r>
            <w:r>
              <w:rPr>
                <w:rFonts w:ascii="Times New Roman" w:hAnsi="Times New Roman" w:hint="eastAsia"/>
                <w:color w:val="000000" w:themeColor="text1"/>
                <w:szCs w:val="21"/>
              </w:rPr>
              <w:t>，</w:t>
            </w:r>
            <w:r>
              <w:rPr>
                <w:rFonts w:ascii="Times New Roman" w:hAnsi="Times New Roman"/>
                <w:color w:val="000000" w:themeColor="text1"/>
                <w:szCs w:val="21"/>
              </w:rPr>
              <w:t>林德慧（</w:t>
            </w:r>
            <w:r>
              <w:rPr>
                <w:rFonts w:ascii="Times New Roman" w:hAnsi="Times New Roman"/>
                <w:color w:val="000000" w:themeColor="text1"/>
                <w:szCs w:val="21"/>
              </w:rPr>
              <w:t>2</w:t>
            </w:r>
            <w:r>
              <w:rPr>
                <w:rFonts w:ascii="Times New Roman" w:hAnsi="Times New Roman"/>
                <w:color w:val="000000" w:themeColor="text1"/>
                <w:szCs w:val="21"/>
              </w:rPr>
              <w:t>）</w:t>
            </w:r>
          </w:p>
        </w:tc>
        <w:tc>
          <w:tcPr>
            <w:tcW w:w="992" w:type="dxa"/>
            <w:vAlign w:val="center"/>
          </w:tcPr>
          <w:p w14:paraId="3191FC44"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是</w:t>
            </w:r>
          </w:p>
        </w:tc>
      </w:tr>
      <w:tr w:rsidR="00313353" w14:paraId="7BC813C1" w14:textId="77777777">
        <w:trPr>
          <w:trHeight w:val="510"/>
          <w:jc w:val="center"/>
        </w:trPr>
        <w:tc>
          <w:tcPr>
            <w:tcW w:w="761" w:type="dxa"/>
            <w:vAlign w:val="center"/>
          </w:tcPr>
          <w:p w14:paraId="11EF8378"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2353" w:type="dxa"/>
            <w:vAlign w:val="center"/>
          </w:tcPr>
          <w:p w14:paraId="2C934579" w14:textId="77777777" w:rsidR="00313353" w:rsidRDefault="00000000">
            <w:pPr>
              <w:jc w:val="center"/>
              <w:rPr>
                <w:rFonts w:ascii="Times New Roman" w:hAnsi="Times New Roman"/>
                <w:color w:val="000000" w:themeColor="text1"/>
                <w:szCs w:val="21"/>
              </w:rPr>
            </w:pPr>
            <w:r>
              <w:rPr>
                <w:rFonts w:ascii="Times New Roman" w:hAnsi="Times New Roman"/>
                <w:color w:val="000000" w:themeColor="text1"/>
                <w:szCs w:val="21"/>
              </w:rPr>
              <w:t>Enhanced anti-obesity effects of bacterial</w:t>
            </w:r>
            <w:r>
              <w:rPr>
                <w:rFonts w:ascii="Times New Roman" w:hAnsi="Times New Roman" w:hint="eastAsia"/>
                <w:color w:val="000000" w:themeColor="text1"/>
                <w:szCs w:val="21"/>
              </w:rPr>
              <w:t xml:space="preserve"> </w:t>
            </w:r>
            <w:r>
              <w:rPr>
                <w:rFonts w:ascii="Times New Roman" w:hAnsi="Times New Roman"/>
                <w:color w:val="000000" w:themeColor="text1"/>
                <w:szCs w:val="21"/>
              </w:rPr>
              <w:t>cellulose combined with konjac glucomannan in</w:t>
            </w:r>
            <w:r>
              <w:rPr>
                <w:rFonts w:ascii="Times New Roman" w:hAnsi="Times New Roman" w:hint="eastAsia"/>
                <w:color w:val="000000" w:themeColor="text1"/>
                <w:szCs w:val="21"/>
              </w:rPr>
              <w:t xml:space="preserve"> </w:t>
            </w:r>
            <w:r>
              <w:rPr>
                <w:rFonts w:ascii="Times New Roman" w:hAnsi="Times New Roman"/>
                <w:color w:val="000000" w:themeColor="text1"/>
                <w:szCs w:val="21"/>
              </w:rPr>
              <w:t>high-fat diet-fed C57BL/6J mice</w:t>
            </w:r>
          </w:p>
        </w:tc>
        <w:tc>
          <w:tcPr>
            <w:tcW w:w="1134" w:type="dxa"/>
            <w:vAlign w:val="center"/>
          </w:tcPr>
          <w:p w14:paraId="28DCF33F"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kern w:val="0"/>
                <w:szCs w:val="21"/>
              </w:rPr>
              <w:t>Food &amp; Function</w:t>
            </w:r>
          </w:p>
        </w:tc>
        <w:tc>
          <w:tcPr>
            <w:tcW w:w="794" w:type="dxa"/>
            <w:vAlign w:val="center"/>
          </w:tcPr>
          <w:p w14:paraId="3F6C8BE2"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2018</w:t>
            </w:r>
            <w:r>
              <w:rPr>
                <w:rFonts w:ascii="Times New Roman" w:hAnsi="Times New Roman" w:hint="eastAsia"/>
                <w:color w:val="000000" w:themeColor="text1"/>
                <w:szCs w:val="21"/>
              </w:rPr>
              <w:t>年</w:t>
            </w:r>
            <w:r>
              <w:rPr>
                <w:rFonts w:ascii="Times New Roman" w:hAnsi="Times New Roman"/>
                <w:color w:val="000000" w:themeColor="text1"/>
                <w:szCs w:val="21"/>
              </w:rPr>
              <w:t>10</w:t>
            </w:r>
            <w:r>
              <w:rPr>
                <w:rFonts w:ascii="Times New Roman" w:hAnsi="Times New Roman" w:hint="eastAsia"/>
                <w:color w:val="000000" w:themeColor="text1"/>
                <w:szCs w:val="21"/>
              </w:rPr>
              <w:t>月</w:t>
            </w:r>
          </w:p>
        </w:tc>
        <w:tc>
          <w:tcPr>
            <w:tcW w:w="992" w:type="dxa"/>
            <w:vAlign w:val="center"/>
          </w:tcPr>
          <w:p w14:paraId="423F2854"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2018, 9,</w:t>
            </w:r>
            <w:r>
              <w:rPr>
                <w:rFonts w:ascii="Times New Roman" w:hAnsi="Times New Roman"/>
                <w:color w:val="000000" w:themeColor="text1"/>
                <w:szCs w:val="21"/>
                <w:shd w:val="clear" w:color="auto" w:fill="FFFFFF"/>
              </w:rPr>
              <w:t xml:space="preserve"> 5260-5272</w:t>
            </w:r>
          </w:p>
        </w:tc>
        <w:tc>
          <w:tcPr>
            <w:tcW w:w="2183" w:type="dxa"/>
            <w:vAlign w:val="center"/>
          </w:tcPr>
          <w:p w14:paraId="0BFB0672" w14:textId="77777777" w:rsidR="00313353" w:rsidRDefault="00000000">
            <w:pPr>
              <w:spacing w:line="300" w:lineRule="exact"/>
              <w:jc w:val="center"/>
              <w:rPr>
                <w:rFonts w:ascii="宋体" w:hAnsi="宋体" w:cs="宋体"/>
                <w:sz w:val="18"/>
                <w:szCs w:val="18"/>
              </w:rPr>
            </w:pPr>
            <w:proofErr w:type="spellStart"/>
            <w:r>
              <w:rPr>
                <w:rFonts w:ascii="Times New Roman" w:hAnsi="Times New Roman"/>
                <w:color w:val="000000" w:themeColor="text1"/>
                <w:szCs w:val="21"/>
              </w:rPr>
              <w:t>Xichuan</w:t>
            </w:r>
            <w:proofErr w:type="spellEnd"/>
            <w:r>
              <w:rPr>
                <w:rFonts w:ascii="Times New Roman" w:hAnsi="Times New Roman"/>
                <w:color w:val="000000" w:themeColor="text1"/>
                <w:szCs w:val="21"/>
              </w:rPr>
              <w:t xml:space="preserve"> Zhai</w:t>
            </w:r>
            <w:r>
              <w:rPr>
                <w:rFonts w:ascii="Times New Roman" w:hAnsi="Times New Roman" w:hint="eastAsia"/>
                <w:color w:val="000000" w:themeColor="text1"/>
                <w:szCs w:val="21"/>
              </w:rPr>
              <w:t>（翟希川）</w:t>
            </w:r>
            <w:r>
              <w:rPr>
                <w:rFonts w:ascii="Times New Roman" w:hAnsi="Times New Roman"/>
                <w:color w:val="000000" w:themeColor="text1"/>
                <w:szCs w:val="21"/>
              </w:rPr>
              <w:t>,  Dehui Lin*</w:t>
            </w:r>
            <w:r>
              <w:rPr>
                <w:rFonts w:ascii="Times New Roman" w:hAnsi="Times New Roman" w:hint="eastAsia"/>
                <w:color w:val="000000" w:themeColor="text1"/>
                <w:szCs w:val="21"/>
              </w:rPr>
              <w:t>（林德慧）</w:t>
            </w:r>
            <w:r>
              <w:rPr>
                <w:rFonts w:ascii="Times New Roman" w:hAnsi="Times New Roman" w:hint="eastAsia"/>
                <w:color w:val="000000" w:themeColor="text1"/>
                <w:szCs w:val="21"/>
              </w:rPr>
              <w:t>,</w:t>
            </w:r>
            <w:r>
              <w:rPr>
                <w:rFonts w:ascii="Times New Roman" w:hAnsi="Times New Roman"/>
                <w:color w:val="000000" w:themeColor="text1"/>
                <w:szCs w:val="21"/>
              </w:rPr>
              <w:t xml:space="preserve"> Yan Zhao</w:t>
            </w:r>
            <w:r>
              <w:rPr>
                <w:rFonts w:ascii="Times New Roman" w:hAnsi="Times New Roman" w:hint="eastAsia"/>
                <w:color w:val="000000" w:themeColor="text1"/>
                <w:szCs w:val="21"/>
              </w:rPr>
              <w:t>（赵燕）</w:t>
            </w:r>
            <w:r>
              <w:rPr>
                <w:rFonts w:ascii="Times New Roman" w:hAnsi="Times New Roman" w:hint="eastAsia"/>
                <w:color w:val="000000" w:themeColor="text1"/>
                <w:szCs w:val="21"/>
              </w:rPr>
              <w:t>,</w:t>
            </w:r>
            <w:r>
              <w:rPr>
                <w:rFonts w:ascii="Times New Roman" w:hAnsi="Times New Roman"/>
                <w:color w:val="000000" w:themeColor="text1"/>
                <w:szCs w:val="21"/>
              </w:rPr>
              <w:t xml:space="preserve"> </w:t>
            </w:r>
            <w:proofErr w:type="spellStart"/>
            <w:r>
              <w:rPr>
                <w:rFonts w:ascii="Times New Roman" w:hAnsi="Times New Roman"/>
                <w:color w:val="000000" w:themeColor="text1"/>
                <w:szCs w:val="21"/>
              </w:rPr>
              <w:t>Wenwen</w:t>
            </w:r>
            <w:proofErr w:type="spellEnd"/>
            <w:r>
              <w:rPr>
                <w:rFonts w:ascii="Times New Roman" w:hAnsi="Times New Roman"/>
                <w:color w:val="000000" w:themeColor="text1"/>
                <w:szCs w:val="21"/>
              </w:rPr>
              <w:t xml:space="preserve"> Li</w:t>
            </w:r>
            <w:r>
              <w:rPr>
                <w:rFonts w:ascii="Times New Roman" w:hAnsi="Times New Roman" w:hint="eastAsia"/>
                <w:color w:val="000000" w:themeColor="text1"/>
                <w:szCs w:val="21"/>
              </w:rPr>
              <w:t>（李文文）</w:t>
            </w:r>
            <w:r>
              <w:rPr>
                <w:rFonts w:ascii="Times New Roman" w:hAnsi="Times New Roman" w:hint="eastAsia"/>
                <w:color w:val="000000" w:themeColor="text1"/>
                <w:szCs w:val="21"/>
              </w:rPr>
              <w:t>,</w:t>
            </w:r>
            <w:r>
              <w:rPr>
                <w:rFonts w:ascii="Times New Roman" w:hAnsi="Times New Roman"/>
                <w:color w:val="000000" w:themeColor="text1"/>
                <w:szCs w:val="21"/>
              </w:rPr>
              <w:t xml:space="preserve"> </w:t>
            </w:r>
            <w:proofErr w:type="spellStart"/>
            <w:r>
              <w:rPr>
                <w:rFonts w:ascii="Times New Roman" w:hAnsi="Times New Roman"/>
                <w:color w:val="000000" w:themeColor="text1"/>
                <w:szCs w:val="21"/>
              </w:rPr>
              <w:t>Xingbin</w:t>
            </w:r>
            <w:proofErr w:type="spellEnd"/>
            <w:r>
              <w:rPr>
                <w:rFonts w:ascii="Times New Roman" w:hAnsi="Times New Roman"/>
                <w:color w:val="000000" w:themeColor="text1"/>
                <w:szCs w:val="21"/>
              </w:rPr>
              <w:t xml:space="preserve"> Yang*</w:t>
            </w:r>
            <w:r>
              <w:rPr>
                <w:rFonts w:ascii="Times New Roman" w:hAnsi="Times New Roman" w:hint="eastAsia"/>
                <w:color w:val="000000" w:themeColor="text1"/>
                <w:szCs w:val="21"/>
              </w:rPr>
              <w:t>（杨兴斌）</w:t>
            </w:r>
          </w:p>
        </w:tc>
        <w:tc>
          <w:tcPr>
            <w:tcW w:w="850" w:type="dxa"/>
            <w:vAlign w:val="center"/>
          </w:tcPr>
          <w:p w14:paraId="3832F46B" w14:textId="77777777" w:rsidR="00313353" w:rsidRDefault="00000000">
            <w:pPr>
              <w:adjustRightInd w:val="0"/>
              <w:spacing w:after="50"/>
              <w:outlineLvl w:val="1"/>
              <w:rPr>
                <w:rFonts w:ascii="Times New Roman" w:hAnsi="Times New Roman"/>
                <w:color w:val="000000" w:themeColor="text1"/>
                <w:szCs w:val="21"/>
              </w:rPr>
            </w:pPr>
            <w:r>
              <w:rPr>
                <w:rFonts w:ascii="Times New Roman" w:hAnsi="Times New Roman"/>
                <w:color w:val="000000" w:themeColor="text1"/>
                <w:szCs w:val="21"/>
              </w:rPr>
              <w:t>林德慧，</w:t>
            </w:r>
          </w:p>
          <w:p w14:paraId="15D77EC5"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杨兴斌</w:t>
            </w:r>
          </w:p>
        </w:tc>
        <w:tc>
          <w:tcPr>
            <w:tcW w:w="851" w:type="dxa"/>
            <w:vAlign w:val="center"/>
          </w:tcPr>
          <w:p w14:paraId="07271380"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翟希川</w:t>
            </w:r>
          </w:p>
        </w:tc>
        <w:tc>
          <w:tcPr>
            <w:tcW w:w="992" w:type="dxa"/>
            <w:vAlign w:val="center"/>
          </w:tcPr>
          <w:p w14:paraId="0123D75E"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翟希川，林德慧，赵燕，李文文，杨兴斌</w:t>
            </w:r>
          </w:p>
        </w:tc>
        <w:tc>
          <w:tcPr>
            <w:tcW w:w="794" w:type="dxa"/>
            <w:vAlign w:val="center"/>
          </w:tcPr>
          <w:p w14:paraId="5709D7A9"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32</w:t>
            </w:r>
          </w:p>
        </w:tc>
        <w:tc>
          <w:tcPr>
            <w:tcW w:w="992" w:type="dxa"/>
            <w:vAlign w:val="center"/>
          </w:tcPr>
          <w:p w14:paraId="2FA3562C"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W</w:t>
            </w:r>
            <w:r>
              <w:rPr>
                <w:rFonts w:ascii="Times New Roman" w:hAnsi="Times New Roman"/>
                <w:color w:val="000000" w:themeColor="text1"/>
                <w:szCs w:val="21"/>
              </w:rPr>
              <w:t>OS</w:t>
            </w:r>
            <w:r>
              <w:rPr>
                <w:rFonts w:ascii="Times New Roman" w:hAnsi="Times New Roman" w:hint="eastAsia"/>
                <w:color w:val="000000" w:themeColor="text1"/>
                <w:szCs w:val="21"/>
              </w:rPr>
              <w:t>核心合集</w:t>
            </w:r>
          </w:p>
        </w:tc>
        <w:tc>
          <w:tcPr>
            <w:tcW w:w="1418" w:type="dxa"/>
            <w:vAlign w:val="center"/>
          </w:tcPr>
          <w:p w14:paraId="282DAAE1"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翟希川（</w:t>
            </w:r>
            <w:r>
              <w:rPr>
                <w:rFonts w:ascii="Times New Roman" w:hAnsi="Times New Roman"/>
                <w:color w:val="000000" w:themeColor="text1"/>
                <w:szCs w:val="21"/>
              </w:rPr>
              <w:t>1</w:t>
            </w:r>
            <w:r>
              <w:rPr>
                <w:rFonts w:ascii="Times New Roman" w:hAnsi="Times New Roman"/>
                <w:color w:val="000000" w:themeColor="text1"/>
                <w:szCs w:val="21"/>
              </w:rPr>
              <w:t>）林德慧（</w:t>
            </w:r>
            <w:r>
              <w:rPr>
                <w:rFonts w:ascii="Times New Roman" w:hAnsi="Times New Roman"/>
                <w:color w:val="000000" w:themeColor="text1"/>
                <w:szCs w:val="21"/>
              </w:rPr>
              <w:t>2</w:t>
            </w:r>
            <w:r>
              <w:rPr>
                <w:rFonts w:ascii="Times New Roman" w:hAnsi="Times New Roman"/>
                <w:color w:val="000000" w:themeColor="text1"/>
                <w:szCs w:val="21"/>
              </w:rPr>
              <w:t>）</w:t>
            </w:r>
          </w:p>
        </w:tc>
        <w:tc>
          <w:tcPr>
            <w:tcW w:w="992" w:type="dxa"/>
            <w:vAlign w:val="center"/>
          </w:tcPr>
          <w:p w14:paraId="7B014BDB"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是</w:t>
            </w:r>
          </w:p>
        </w:tc>
      </w:tr>
      <w:tr w:rsidR="00313353" w14:paraId="508C7700" w14:textId="77777777">
        <w:trPr>
          <w:trHeight w:val="510"/>
          <w:jc w:val="center"/>
        </w:trPr>
        <w:tc>
          <w:tcPr>
            <w:tcW w:w="761" w:type="dxa"/>
            <w:vAlign w:val="center"/>
          </w:tcPr>
          <w:p w14:paraId="45AAD56A"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2353" w:type="dxa"/>
            <w:vAlign w:val="center"/>
          </w:tcPr>
          <w:p w14:paraId="45CA188D"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 xml:space="preserve">Effects of Dietary Fiber </w:t>
            </w:r>
            <w:r>
              <w:rPr>
                <w:rFonts w:ascii="Times New Roman" w:hAnsi="Times New Roman"/>
                <w:color w:val="000000" w:themeColor="text1"/>
                <w:szCs w:val="21"/>
              </w:rPr>
              <w:lastRenderedPageBreak/>
              <w:t>Supplementation on Fatty Acid Metabolism</w:t>
            </w:r>
            <w:r>
              <w:rPr>
                <w:rFonts w:ascii="Times New Roman" w:hAnsi="Times New Roman" w:hint="eastAsia"/>
                <w:color w:val="000000" w:themeColor="text1"/>
                <w:szCs w:val="21"/>
              </w:rPr>
              <w:t xml:space="preserve"> </w:t>
            </w:r>
            <w:r>
              <w:rPr>
                <w:rFonts w:ascii="Times New Roman" w:hAnsi="Times New Roman"/>
                <w:color w:val="000000" w:themeColor="text1"/>
                <w:szCs w:val="21"/>
              </w:rPr>
              <w:t>and Intestinal Microbiota Diversity in C57BL/6J Mice Fed with a</w:t>
            </w:r>
            <w:r>
              <w:rPr>
                <w:rFonts w:ascii="Times New Roman" w:hAnsi="Times New Roman" w:hint="eastAsia"/>
                <w:color w:val="000000" w:themeColor="text1"/>
                <w:szCs w:val="21"/>
              </w:rPr>
              <w:t xml:space="preserve"> </w:t>
            </w:r>
            <w:r>
              <w:rPr>
                <w:rFonts w:ascii="Times New Roman" w:hAnsi="Times New Roman"/>
                <w:color w:val="000000" w:themeColor="text1"/>
                <w:szCs w:val="21"/>
              </w:rPr>
              <w:t>High-Fat Diet</w:t>
            </w:r>
          </w:p>
        </w:tc>
        <w:tc>
          <w:tcPr>
            <w:tcW w:w="1134" w:type="dxa"/>
            <w:vAlign w:val="center"/>
          </w:tcPr>
          <w:p w14:paraId="751CB947"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lastRenderedPageBreak/>
              <w:t xml:space="preserve">Journal of </w:t>
            </w:r>
            <w:r>
              <w:rPr>
                <w:rFonts w:ascii="Times New Roman" w:hAnsi="Times New Roman"/>
                <w:color w:val="000000" w:themeColor="text1"/>
                <w:szCs w:val="21"/>
              </w:rPr>
              <w:lastRenderedPageBreak/>
              <w:t>agricultural and food chemistry</w:t>
            </w:r>
            <w:r>
              <w:rPr>
                <w:rFonts w:ascii="宋体" w:hAnsi="宋体" w:cs="宋体"/>
                <w:sz w:val="18"/>
                <w:szCs w:val="18"/>
              </w:rPr>
              <w:t xml:space="preserve"> </w:t>
            </w:r>
          </w:p>
        </w:tc>
        <w:tc>
          <w:tcPr>
            <w:tcW w:w="794" w:type="dxa"/>
            <w:vAlign w:val="center"/>
          </w:tcPr>
          <w:p w14:paraId="69FCD3C0"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lastRenderedPageBreak/>
              <w:t>2018</w:t>
            </w:r>
            <w:r>
              <w:rPr>
                <w:rFonts w:ascii="Times New Roman" w:hAnsi="Times New Roman" w:hint="eastAsia"/>
                <w:color w:val="000000" w:themeColor="text1"/>
                <w:szCs w:val="21"/>
              </w:rPr>
              <w:lastRenderedPageBreak/>
              <w:t>年</w:t>
            </w:r>
            <w:r>
              <w:rPr>
                <w:rFonts w:ascii="Times New Roman" w:hAnsi="Times New Roman"/>
                <w:color w:val="000000" w:themeColor="text1"/>
                <w:szCs w:val="21"/>
              </w:rPr>
              <w:t>12</w:t>
            </w:r>
            <w:r>
              <w:rPr>
                <w:rFonts w:ascii="Times New Roman" w:hAnsi="Times New Roman" w:hint="eastAsia"/>
                <w:color w:val="000000" w:themeColor="text1"/>
                <w:szCs w:val="21"/>
              </w:rPr>
              <w:t>月</w:t>
            </w:r>
          </w:p>
        </w:tc>
        <w:tc>
          <w:tcPr>
            <w:tcW w:w="992" w:type="dxa"/>
            <w:vAlign w:val="center"/>
          </w:tcPr>
          <w:p w14:paraId="23544970"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lastRenderedPageBreak/>
              <w:t xml:space="preserve">2018, </w:t>
            </w:r>
            <w:r>
              <w:rPr>
                <w:rFonts w:ascii="Times New Roman" w:hAnsi="Times New Roman"/>
                <w:color w:val="000000" w:themeColor="text1"/>
                <w:szCs w:val="21"/>
              </w:rPr>
              <w:lastRenderedPageBreak/>
              <w:t>66, 12706</w:t>
            </w:r>
            <w:r>
              <w:rPr>
                <w:rFonts w:ascii="Times New Roman" w:eastAsia="微软雅黑" w:hAnsi="Times New Roman"/>
                <w:color w:val="000000" w:themeColor="text1"/>
                <w:szCs w:val="21"/>
              </w:rPr>
              <w:t>−</w:t>
            </w:r>
            <w:r>
              <w:rPr>
                <w:rFonts w:ascii="Times New Roman" w:hAnsi="Times New Roman"/>
                <w:color w:val="000000" w:themeColor="text1"/>
                <w:szCs w:val="21"/>
              </w:rPr>
              <w:t>12718</w:t>
            </w:r>
          </w:p>
        </w:tc>
        <w:tc>
          <w:tcPr>
            <w:tcW w:w="2183" w:type="dxa"/>
            <w:vAlign w:val="center"/>
          </w:tcPr>
          <w:p w14:paraId="73921B9C" w14:textId="77777777" w:rsidR="00313353" w:rsidRDefault="00000000">
            <w:pPr>
              <w:adjustRightInd w:val="0"/>
              <w:spacing w:after="50"/>
              <w:outlineLvl w:val="1"/>
              <w:rPr>
                <w:rFonts w:ascii="Times New Roman" w:hAnsi="Times New Roman"/>
                <w:color w:val="000000" w:themeColor="text1"/>
                <w:szCs w:val="21"/>
              </w:rPr>
            </w:pPr>
            <w:proofErr w:type="spellStart"/>
            <w:r>
              <w:rPr>
                <w:rFonts w:ascii="Times New Roman" w:hAnsi="Times New Roman"/>
                <w:color w:val="000000" w:themeColor="text1"/>
                <w:szCs w:val="21"/>
              </w:rPr>
              <w:lastRenderedPageBreak/>
              <w:t>Xichuan</w:t>
            </w:r>
            <w:proofErr w:type="spellEnd"/>
            <w:r>
              <w:rPr>
                <w:rFonts w:ascii="Times New Roman" w:hAnsi="Times New Roman"/>
                <w:color w:val="000000" w:themeColor="text1"/>
                <w:szCs w:val="21"/>
              </w:rPr>
              <w:t xml:space="preserve"> Zhai</w:t>
            </w:r>
            <w:r>
              <w:rPr>
                <w:rFonts w:ascii="Times New Roman" w:hAnsi="Times New Roman" w:hint="eastAsia"/>
                <w:color w:val="000000" w:themeColor="text1"/>
                <w:szCs w:val="21"/>
              </w:rPr>
              <w:t>（翟希</w:t>
            </w:r>
            <w:r>
              <w:rPr>
                <w:rFonts w:ascii="Times New Roman" w:hAnsi="Times New Roman" w:hint="eastAsia"/>
                <w:color w:val="000000" w:themeColor="text1"/>
                <w:szCs w:val="21"/>
              </w:rPr>
              <w:lastRenderedPageBreak/>
              <w:t>川）</w:t>
            </w:r>
            <w:r>
              <w:rPr>
                <w:rFonts w:ascii="Times New Roman" w:hAnsi="Times New Roman"/>
                <w:color w:val="000000" w:themeColor="text1"/>
                <w:szCs w:val="21"/>
              </w:rPr>
              <w:t>, Dehui Lin*</w:t>
            </w:r>
            <w:r>
              <w:rPr>
                <w:rFonts w:ascii="Times New Roman" w:hAnsi="Times New Roman" w:hint="eastAsia"/>
                <w:color w:val="000000" w:themeColor="text1"/>
                <w:szCs w:val="21"/>
              </w:rPr>
              <w:t>（林德慧）</w:t>
            </w:r>
            <w:r>
              <w:rPr>
                <w:rFonts w:ascii="Times New Roman" w:hAnsi="Times New Roman" w:hint="eastAsia"/>
                <w:color w:val="000000" w:themeColor="text1"/>
                <w:szCs w:val="21"/>
              </w:rPr>
              <w:t>,</w:t>
            </w:r>
            <w:r>
              <w:rPr>
                <w:rFonts w:ascii="Times New Roman" w:hAnsi="Times New Roman"/>
                <w:color w:val="000000" w:themeColor="text1"/>
                <w:szCs w:val="21"/>
              </w:rPr>
              <w:t xml:space="preserve"> Yan Zhao</w:t>
            </w:r>
            <w:r>
              <w:rPr>
                <w:rFonts w:ascii="Times New Roman" w:hAnsi="Times New Roman" w:hint="eastAsia"/>
                <w:color w:val="000000" w:themeColor="text1"/>
                <w:szCs w:val="21"/>
              </w:rPr>
              <w:t>（赵燕）</w:t>
            </w:r>
            <w:r>
              <w:rPr>
                <w:rFonts w:ascii="Times New Roman" w:hAnsi="Times New Roman"/>
                <w:color w:val="000000" w:themeColor="text1"/>
                <w:szCs w:val="21"/>
              </w:rPr>
              <w:t xml:space="preserve">, </w:t>
            </w:r>
            <w:proofErr w:type="spellStart"/>
            <w:r>
              <w:rPr>
                <w:rFonts w:ascii="Times New Roman" w:hAnsi="Times New Roman"/>
                <w:color w:val="000000" w:themeColor="text1"/>
                <w:szCs w:val="21"/>
              </w:rPr>
              <w:t>Wenwen</w:t>
            </w:r>
            <w:proofErr w:type="spellEnd"/>
            <w:r>
              <w:rPr>
                <w:rFonts w:ascii="Times New Roman" w:hAnsi="Times New Roman"/>
                <w:color w:val="000000" w:themeColor="text1"/>
                <w:szCs w:val="21"/>
              </w:rPr>
              <w:t xml:space="preserve"> Li</w:t>
            </w:r>
            <w:r>
              <w:rPr>
                <w:rFonts w:ascii="Times New Roman" w:hAnsi="Times New Roman" w:hint="eastAsia"/>
                <w:color w:val="000000" w:themeColor="text1"/>
                <w:szCs w:val="21"/>
              </w:rPr>
              <w:t>（李文文）</w:t>
            </w:r>
            <w:r>
              <w:rPr>
                <w:rFonts w:ascii="Times New Roman" w:hAnsi="Times New Roman"/>
                <w:color w:val="000000" w:themeColor="text1"/>
                <w:szCs w:val="21"/>
              </w:rPr>
              <w:t xml:space="preserve">, </w:t>
            </w:r>
            <w:proofErr w:type="spellStart"/>
            <w:r>
              <w:rPr>
                <w:rFonts w:ascii="Times New Roman" w:hAnsi="Times New Roman"/>
                <w:color w:val="000000" w:themeColor="text1"/>
                <w:szCs w:val="21"/>
              </w:rPr>
              <w:t>Xingbin</w:t>
            </w:r>
            <w:proofErr w:type="spellEnd"/>
            <w:r>
              <w:rPr>
                <w:rFonts w:ascii="Times New Roman" w:hAnsi="Times New Roman"/>
                <w:color w:val="000000" w:themeColor="text1"/>
                <w:szCs w:val="21"/>
              </w:rPr>
              <w:t xml:space="preserve"> Yang*</w:t>
            </w:r>
            <w:r>
              <w:rPr>
                <w:rFonts w:ascii="Times New Roman" w:hAnsi="Times New Roman" w:hint="eastAsia"/>
                <w:color w:val="000000" w:themeColor="text1"/>
                <w:szCs w:val="21"/>
              </w:rPr>
              <w:t>（杨兴斌）</w:t>
            </w:r>
          </w:p>
        </w:tc>
        <w:tc>
          <w:tcPr>
            <w:tcW w:w="850" w:type="dxa"/>
            <w:vAlign w:val="center"/>
          </w:tcPr>
          <w:p w14:paraId="473A2C47" w14:textId="77777777" w:rsidR="00313353" w:rsidRDefault="00000000">
            <w:pPr>
              <w:adjustRightInd w:val="0"/>
              <w:spacing w:after="50"/>
              <w:outlineLvl w:val="1"/>
              <w:rPr>
                <w:rFonts w:ascii="Times New Roman" w:hAnsi="Times New Roman"/>
                <w:color w:val="000000" w:themeColor="text1"/>
                <w:szCs w:val="21"/>
              </w:rPr>
            </w:pPr>
            <w:r>
              <w:rPr>
                <w:rFonts w:ascii="Times New Roman" w:hAnsi="Times New Roman"/>
                <w:color w:val="000000" w:themeColor="text1"/>
                <w:szCs w:val="21"/>
              </w:rPr>
              <w:lastRenderedPageBreak/>
              <w:t>林德</w:t>
            </w:r>
            <w:r>
              <w:rPr>
                <w:rFonts w:ascii="Times New Roman" w:hAnsi="Times New Roman"/>
                <w:color w:val="000000" w:themeColor="text1"/>
                <w:szCs w:val="21"/>
              </w:rPr>
              <w:lastRenderedPageBreak/>
              <w:t>慧，</w:t>
            </w:r>
          </w:p>
          <w:p w14:paraId="1DC17C55"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杨兴斌</w:t>
            </w:r>
          </w:p>
        </w:tc>
        <w:tc>
          <w:tcPr>
            <w:tcW w:w="851" w:type="dxa"/>
            <w:vAlign w:val="center"/>
          </w:tcPr>
          <w:p w14:paraId="22CB88DF"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lastRenderedPageBreak/>
              <w:t>翟希川</w:t>
            </w:r>
          </w:p>
        </w:tc>
        <w:tc>
          <w:tcPr>
            <w:tcW w:w="992" w:type="dxa"/>
            <w:vAlign w:val="center"/>
          </w:tcPr>
          <w:p w14:paraId="754E8B21"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翟希川，</w:t>
            </w:r>
            <w:r>
              <w:rPr>
                <w:rFonts w:ascii="Times New Roman" w:hAnsi="Times New Roman" w:hint="eastAsia"/>
                <w:color w:val="000000" w:themeColor="text1"/>
                <w:szCs w:val="21"/>
              </w:rPr>
              <w:lastRenderedPageBreak/>
              <w:t>林德慧，赵燕，李文文，杨兴斌</w:t>
            </w:r>
          </w:p>
        </w:tc>
        <w:tc>
          <w:tcPr>
            <w:tcW w:w="794" w:type="dxa"/>
            <w:vAlign w:val="center"/>
          </w:tcPr>
          <w:p w14:paraId="613C7310"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lastRenderedPageBreak/>
              <w:t>55</w:t>
            </w:r>
          </w:p>
        </w:tc>
        <w:tc>
          <w:tcPr>
            <w:tcW w:w="992" w:type="dxa"/>
            <w:vAlign w:val="center"/>
          </w:tcPr>
          <w:p w14:paraId="6717133D"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W</w:t>
            </w:r>
            <w:r>
              <w:rPr>
                <w:rFonts w:ascii="Times New Roman" w:hAnsi="Times New Roman"/>
                <w:color w:val="000000" w:themeColor="text1"/>
                <w:szCs w:val="21"/>
              </w:rPr>
              <w:t>OS</w:t>
            </w:r>
            <w:r>
              <w:rPr>
                <w:rFonts w:ascii="Times New Roman" w:hAnsi="Times New Roman" w:hint="eastAsia"/>
                <w:color w:val="000000" w:themeColor="text1"/>
                <w:szCs w:val="21"/>
              </w:rPr>
              <w:t>核</w:t>
            </w:r>
            <w:r>
              <w:rPr>
                <w:rFonts w:ascii="Times New Roman" w:hAnsi="Times New Roman" w:hint="eastAsia"/>
                <w:color w:val="000000" w:themeColor="text1"/>
                <w:szCs w:val="21"/>
              </w:rPr>
              <w:lastRenderedPageBreak/>
              <w:t>心合集</w:t>
            </w:r>
          </w:p>
        </w:tc>
        <w:tc>
          <w:tcPr>
            <w:tcW w:w="1418" w:type="dxa"/>
            <w:vAlign w:val="center"/>
          </w:tcPr>
          <w:p w14:paraId="7B49F09C"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lastRenderedPageBreak/>
              <w:t>翟希川（</w:t>
            </w:r>
            <w:r>
              <w:rPr>
                <w:rFonts w:ascii="Times New Roman" w:hAnsi="Times New Roman"/>
                <w:color w:val="000000" w:themeColor="text1"/>
                <w:szCs w:val="21"/>
              </w:rPr>
              <w:t>1</w:t>
            </w:r>
            <w:r>
              <w:rPr>
                <w:rFonts w:ascii="Times New Roman" w:hAnsi="Times New Roman"/>
                <w:color w:val="000000" w:themeColor="text1"/>
                <w:szCs w:val="21"/>
              </w:rPr>
              <w:t>）</w:t>
            </w:r>
            <w:r>
              <w:rPr>
                <w:rFonts w:ascii="Times New Roman" w:hAnsi="Times New Roman"/>
                <w:color w:val="000000" w:themeColor="text1"/>
                <w:szCs w:val="21"/>
              </w:rPr>
              <w:lastRenderedPageBreak/>
              <w:t>林德慧（</w:t>
            </w:r>
            <w:r>
              <w:rPr>
                <w:rFonts w:ascii="Times New Roman" w:hAnsi="Times New Roman"/>
                <w:color w:val="000000" w:themeColor="text1"/>
                <w:szCs w:val="21"/>
              </w:rPr>
              <w:t>2</w:t>
            </w:r>
            <w:r>
              <w:rPr>
                <w:rFonts w:ascii="Times New Roman" w:hAnsi="Times New Roman"/>
                <w:color w:val="000000" w:themeColor="text1"/>
                <w:szCs w:val="21"/>
              </w:rPr>
              <w:t>）</w:t>
            </w:r>
          </w:p>
        </w:tc>
        <w:tc>
          <w:tcPr>
            <w:tcW w:w="992" w:type="dxa"/>
            <w:vAlign w:val="center"/>
          </w:tcPr>
          <w:p w14:paraId="5EA08EA0"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lastRenderedPageBreak/>
              <w:t>是</w:t>
            </w:r>
          </w:p>
        </w:tc>
      </w:tr>
      <w:tr w:rsidR="00313353" w14:paraId="6FF5F116" w14:textId="77777777">
        <w:trPr>
          <w:trHeight w:val="510"/>
          <w:jc w:val="center"/>
        </w:trPr>
        <w:tc>
          <w:tcPr>
            <w:tcW w:w="761" w:type="dxa"/>
            <w:vAlign w:val="center"/>
          </w:tcPr>
          <w:p w14:paraId="37BE23E7"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2353" w:type="dxa"/>
            <w:vAlign w:val="center"/>
          </w:tcPr>
          <w:p w14:paraId="147413C9"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Bacterial Cellulose Relieves Diphenoxylate-Induced Constipation in</w:t>
            </w:r>
            <w:r>
              <w:rPr>
                <w:rFonts w:ascii="Times New Roman" w:hAnsi="Times New Roman" w:hint="eastAsia"/>
                <w:color w:val="000000" w:themeColor="text1"/>
                <w:szCs w:val="21"/>
              </w:rPr>
              <w:t xml:space="preserve"> </w:t>
            </w:r>
            <w:r>
              <w:rPr>
                <w:rFonts w:ascii="Times New Roman" w:hAnsi="Times New Roman"/>
                <w:color w:val="000000" w:themeColor="text1"/>
                <w:szCs w:val="21"/>
              </w:rPr>
              <w:t>Rats</w:t>
            </w:r>
          </w:p>
        </w:tc>
        <w:tc>
          <w:tcPr>
            <w:tcW w:w="1134" w:type="dxa"/>
            <w:vAlign w:val="center"/>
          </w:tcPr>
          <w:p w14:paraId="4427C8B5"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Journal of agricultural and food chemistry</w:t>
            </w:r>
          </w:p>
        </w:tc>
        <w:tc>
          <w:tcPr>
            <w:tcW w:w="794" w:type="dxa"/>
            <w:vAlign w:val="center"/>
          </w:tcPr>
          <w:p w14:paraId="454B948E" w14:textId="77777777" w:rsidR="00313353" w:rsidRDefault="00000000">
            <w:pPr>
              <w:rPr>
                <w:rFonts w:ascii="Times New Roman" w:hAnsi="Times New Roman"/>
                <w:color w:val="000000" w:themeColor="text1"/>
                <w:szCs w:val="21"/>
              </w:rPr>
            </w:pPr>
            <w:r>
              <w:rPr>
                <w:rFonts w:ascii="Times New Roman" w:hAnsi="Times New Roman"/>
                <w:color w:val="000000" w:themeColor="text1"/>
                <w:szCs w:val="21"/>
              </w:rPr>
              <w:t>2018</w:t>
            </w:r>
            <w:r>
              <w:rPr>
                <w:rFonts w:ascii="Times New Roman" w:hAnsi="Times New Roman" w:hint="eastAsia"/>
                <w:color w:val="000000" w:themeColor="text1"/>
                <w:szCs w:val="21"/>
              </w:rPr>
              <w:t>年</w:t>
            </w:r>
            <w:r>
              <w:rPr>
                <w:rFonts w:ascii="Times New Roman" w:hAnsi="Times New Roman"/>
                <w:color w:val="000000" w:themeColor="text1"/>
                <w:szCs w:val="21"/>
              </w:rPr>
              <w:t>4</w:t>
            </w:r>
            <w:r>
              <w:rPr>
                <w:rFonts w:ascii="Times New Roman" w:hAnsi="Times New Roman" w:hint="eastAsia"/>
                <w:color w:val="000000" w:themeColor="text1"/>
                <w:szCs w:val="21"/>
              </w:rPr>
              <w:t>月</w:t>
            </w:r>
          </w:p>
          <w:p w14:paraId="7F8EEC64" w14:textId="77777777" w:rsidR="00313353" w:rsidRDefault="00313353">
            <w:pPr>
              <w:rPr>
                <w:rFonts w:ascii="Times New Roman" w:hAnsi="Times New Roman"/>
                <w:color w:val="000000" w:themeColor="text1"/>
                <w:szCs w:val="21"/>
              </w:rPr>
            </w:pPr>
          </w:p>
        </w:tc>
        <w:tc>
          <w:tcPr>
            <w:tcW w:w="992" w:type="dxa"/>
            <w:vAlign w:val="center"/>
          </w:tcPr>
          <w:p w14:paraId="290FAC3E"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2018, 66, 4106</w:t>
            </w:r>
            <w:r>
              <w:rPr>
                <w:rFonts w:ascii="Times New Roman" w:eastAsia="微软雅黑" w:hAnsi="Times New Roman"/>
                <w:color w:val="000000" w:themeColor="text1"/>
                <w:szCs w:val="21"/>
              </w:rPr>
              <w:t>−</w:t>
            </w:r>
            <w:r>
              <w:rPr>
                <w:rFonts w:ascii="Times New Roman" w:hAnsi="Times New Roman"/>
                <w:color w:val="000000" w:themeColor="text1"/>
                <w:szCs w:val="21"/>
              </w:rPr>
              <w:t>4117</w:t>
            </w:r>
          </w:p>
        </w:tc>
        <w:tc>
          <w:tcPr>
            <w:tcW w:w="2183" w:type="dxa"/>
            <w:vAlign w:val="center"/>
          </w:tcPr>
          <w:p w14:paraId="594FA05C" w14:textId="77777777" w:rsidR="00313353" w:rsidRDefault="00000000">
            <w:pPr>
              <w:spacing w:line="300" w:lineRule="exact"/>
              <w:jc w:val="center"/>
              <w:rPr>
                <w:rFonts w:ascii="宋体" w:hAnsi="宋体" w:cs="宋体"/>
                <w:sz w:val="18"/>
                <w:szCs w:val="18"/>
              </w:rPr>
            </w:pPr>
            <w:proofErr w:type="spellStart"/>
            <w:r>
              <w:rPr>
                <w:rFonts w:ascii="Times New Roman" w:hAnsi="Times New Roman"/>
                <w:color w:val="000000" w:themeColor="text1"/>
                <w:szCs w:val="21"/>
              </w:rPr>
              <w:t>Xichuan</w:t>
            </w:r>
            <w:proofErr w:type="spellEnd"/>
            <w:r>
              <w:rPr>
                <w:rFonts w:ascii="Times New Roman" w:hAnsi="Times New Roman"/>
                <w:color w:val="000000" w:themeColor="text1"/>
                <w:szCs w:val="21"/>
              </w:rPr>
              <w:t xml:space="preserve"> Zhai</w:t>
            </w:r>
            <w:r>
              <w:rPr>
                <w:rFonts w:ascii="Times New Roman" w:hAnsi="Times New Roman" w:hint="eastAsia"/>
                <w:color w:val="000000" w:themeColor="text1"/>
                <w:szCs w:val="21"/>
              </w:rPr>
              <w:t>（翟希川）</w:t>
            </w:r>
            <w:r>
              <w:rPr>
                <w:rFonts w:ascii="Times New Roman" w:hAnsi="Times New Roman"/>
                <w:color w:val="000000" w:themeColor="text1"/>
                <w:szCs w:val="21"/>
              </w:rPr>
              <w:t>, Dehui Lin*</w:t>
            </w:r>
            <w:r>
              <w:rPr>
                <w:rFonts w:ascii="Times New Roman" w:hAnsi="Times New Roman" w:hint="eastAsia"/>
                <w:color w:val="000000" w:themeColor="text1"/>
                <w:szCs w:val="21"/>
              </w:rPr>
              <w:t>（林德慧）</w:t>
            </w:r>
            <w:r>
              <w:rPr>
                <w:rFonts w:ascii="Times New Roman" w:hAnsi="Times New Roman"/>
                <w:color w:val="000000" w:themeColor="text1"/>
                <w:szCs w:val="21"/>
              </w:rPr>
              <w:t>, Yan Zhao</w:t>
            </w:r>
            <w:r>
              <w:rPr>
                <w:rFonts w:ascii="Times New Roman" w:hAnsi="Times New Roman" w:hint="eastAsia"/>
                <w:color w:val="000000" w:themeColor="text1"/>
                <w:szCs w:val="21"/>
              </w:rPr>
              <w:t>（赵燕）</w:t>
            </w:r>
            <w:r>
              <w:rPr>
                <w:rFonts w:ascii="Times New Roman" w:hAnsi="Times New Roman"/>
                <w:color w:val="000000" w:themeColor="text1"/>
                <w:szCs w:val="21"/>
              </w:rPr>
              <w:t xml:space="preserve">, </w:t>
            </w:r>
            <w:proofErr w:type="spellStart"/>
            <w:r>
              <w:rPr>
                <w:rFonts w:ascii="Times New Roman" w:hAnsi="Times New Roman"/>
                <w:color w:val="000000" w:themeColor="text1"/>
                <w:szCs w:val="21"/>
              </w:rPr>
              <w:t>Xingbin</w:t>
            </w:r>
            <w:proofErr w:type="spellEnd"/>
            <w:r>
              <w:rPr>
                <w:rFonts w:ascii="Times New Roman" w:hAnsi="Times New Roman"/>
                <w:color w:val="000000" w:themeColor="text1"/>
                <w:szCs w:val="21"/>
              </w:rPr>
              <w:t xml:space="preserve"> Yang*</w:t>
            </w:r>
            <w:r>
              <w:rPr>
                <w:rFonts w:ascii="Times New Roman" w:hAnsi="Times New Roman" w:hint="eastAsia"/>
                <w:color w:val="000000" w:themeColor="text1"/>
                <w:szCs w:val="21"/>
              </w:rPr>
              <w:t>（杨兴斌）</w:t>
            </w:r>
          </w:p>
        </w:tc>
        <w:tc>
          <w:tcPr>
            <w:tcW w:w="850" w:type="dxa"/>
            <w:vAlign w:val="center"/>
          </w:tcPr>
          <w:p w14:paraId="5EC7E175" w14:textId="77777777" w:rsidR="00313353" w:rsidRDefault="00000000">
            <w:pPr>
              <w:adjustRightInd w:val="0"/>
              <w:spacing w:after="50"/>
              <w:outlineLvl w:val="1"/>
              <w:rPr>
                <w:rFonts w:ascii="Times New Roman" w:hAnsi="Times New Roman"/>
                <w:color w:val="000000" w:themeColor="text1"/>
                <w:szCs w:val="21"/>
              </w:rPr>
            </w:pPr>
            <w:r>
              <w:rPr>
                <w:rFonts w:ascii="Times New Roman" w:hAnsi="Times New Roman"/>
                <w:color w:val="000000" w:themeColor="text1"/>
                <w:szCs w:val="21"/>
              </w:rPr>
              <w:t>林德慧，</w:t>
            </w:r>
          </w:p>
          <w:p w14:paraId="35211EE5" w14:textId="77777777" w:rsidR="00313353" w:rsidRDefault="00000000">
            <w:pPr>
              <w:adjustRightInd w:val="0"/>
              <w:spacing w:after="50"/>
              <w:ind w:firstLineChars="100" w:firstLine="210"/>
              <w:outlineLvl w:val="1"/>
              <w:rPr>
                <w:rFonts w:ascii="Times New Roman" w:hAnsi="Times New Roman"/>
                <w:color w:val="000000" w:themeColor="text1"/>
                <w:szCs w:val="21"/>
              </w:rPr>
            </w:pPr>
            <w:r>
              <w:rPr>
                <w:rFonts w:ascii="Times New Roman" w:hAnsi="Times New Roman"/>
                <w:color w:val="000000" w:themeColor="text1"/>
                <w:szCs w:val="21"/>
              </w:rPr>
              <w:t>杨兴斌</w:t>
            </w:r>
          </w:p>
        </w:tc>
        <w:tc>
          <w:tcPr>
            <w:tcW w:w="851" w:type="dxa"/>
            <w:vAlign w:val="center"/>
          </w:tcPr>
          <w:p w14:paraId="52AB056A"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翟希川</w:t>
            </w:r>
          </w:p>
        </w:tc>
        <w:tc>
          <w:tcPr>
            <w:tcW w:w="992" w:type="dxa"/>
            <w:vAlign w:val="center"/>
          </w:tcPr>
          <w:p w14:paraId="05FBA5A1"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翟希川，林德慧，赵燕，杨兴斌</w:t>
            </w:r>
          </w:p>
        </w:tc>
        <w:tc>
          <w:tcPr>
            <w:tcW w:w="794" w:type="dxa"/>
            <w:vAlign w:val="center"/>
          </w:tcPr>
          <w:p w14:paraId="220DB71B"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50</w:t>
            </w:r>
          </w:p>
        </w:tc>
        <w:tc>
          <w:tcPr>
            <w:tcW w:w="992" w:type="dxa"/>
            <w:vAlign w:val="center"/>
          </w:tcPr>
          <w:p w14:paraId="03364155"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W</w:t>
            </w:r>
            <w:r>
              <w:rPr>
                <w:rFonts w:ascii="Times New Roman" w:hAnsi="Times New Roman"/>
                <w:color w:val="000000" w:themeColor="text1"/>
                <w:szCs w:val="21"/>
              </w:rPr>
              <w:t>OS</w:t>
            </w:r>
            <w:r>
              <w:rPr>
                <w:rFonts w:ascii="Times New Roman" w:hAnsi="Times New Roman" w:hint="eastAsia"/>
                <w:color w:val="000000" w:themeColor="text1"/>
                <w:szCs w:val="21"/>
              </w:rPr>
              <w:t>核心合集</w:t>
            </w:r>
          </w:p>
        </w:tc>
        <w:tc>
          <w:tcPr>
            <w:tcW w:w="1418" w:type="dxa"/>
            <w:vAlign w:val="center"/>
          </w:tcPr>
          <w:p w14:paraId="53750809"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翟希川（</w:t>
            </w:r>
            <w:r>
              <w:rPr>
                <w:rFonts w:ascii="Times New Roman" w:hAnsi="Times New Roman"/>
                <w:color w:val="000000" w:themeColor="text1"/>
                <w:szCs w:val="21"/>
              </w:rPr>
              <w:t>1</w:t>
            </w:r>
            <w:r>
              <w:rPr>
                <w:rFonts w:ascii="Times New Roman" w:hAnsi="Times New Roman"/>
                <w:color w:val="000000" w:themeColor="text1"/>
                <w:szCs w:val="21"/>
              </w:rPr>
              <w:t>）林德慧（</w:t>
            </w:r>
            <w:r>
              <w:rPr>
                <w:rFonts w:ascii="Times New Roman" w:hAnsi="Times New Roman"/>
                <w:color w:val="000000" w:themeColor="text1"/>
                <w:szCs w:val="21"/>
              </w:rPr>
              <w:t>2</w:t>
            </w:r>
            <w:r>
              <w:rPr>
                <w:rFonts w:ascii="Times New Roman" w:hAnsi="Times New Roman"/>
                <w:color w:val="000000" w:themeColor="text1"/>
                <w:szCs w:val="21"/>
              </w:rPr>
              <w:t>）</w:t>
            </w:r>
          </w:p>
        </w:tc>
        <w:tc>
          <w:tcPr>
            <w:tcW w:w="992" w:type="dxa"/>
            <w:vAlign w:val="center"/>
          </w:tcPr>
          <w:p w14:paraId="4BC216EA"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是</w:t>
            </w:r>
          </w:p>
        </w:tc>
      </w:tr>
      <w:tr w:rsidR="00313353" w14:paraId="291DDFB0" w14:textId="77777777">
        <w:trPr>
          <w:trHeight w:val="510"/>
          <w:jc w:val="center"/>
        </w:trPr>
        <w:tc>
          <w:tcPr>
            <w:tcW w:w="761" w:type="dxa"/>
            <w:vAlign w:val="center"/>
          </w:tcPr>
          <w:p w14:paraId="492ED047"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2353" w:type="dxa"/>
            <w:vAlign w:val="center"/>
          </w:tcPr>
          <w:p w14:paraId="23F9143A"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Interactions of pectins with cellulose during its synthesis in the absence of calcium</w:t>
            </w:r>
          </w:p>
        </w:tc>
        <w:tc>
          <w:tcPr>
            <w:tcW w:w="1134" w:type="dxa"/>
            <w:vAlign w:val="center"/>
          </w:tcPr>
          <w:p w14:paraId="2589C625"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FOOD HYDROCOLLOIDS</w:t>
            </w:r>
          </w:p>
        </w:tc>
        <w:tc>
          <w:tcPr>
            <w:tcW w:w="794" w:type="dxa"/>
            <w:vAlign w:val="center"/>
          </w:tcPr>
          <w:p w14:paraId="31834173" w14:textId="77777777" w:rsidR="00313353" w:rsidRDefault="00000000">
            <w:pPr>
              <w:spacing w:line="300" w:lineRule="exact"/>
              <w:jc w:val="center"/>
              <w:rPr>
                <w:rFonts w:ascii="宋体" w:hAnsi="宋体" w:cs="宋体"/>
                <w:sz w:val="18"/>
                <w:szCs w:val="18"/>
              </w:rPr>
            </w:pPr>
            <w:r>
              <w:rPr>
                <w:rFonts w:ascii="Times New Roman" w:hAnsi="Times New Roman" w:hint="eastAsia"/>
                <w:color w:val="000000" w:themeColor="text1"/>
                <w:szCs w:val="21"/>
              </w:rPr>
              <w:t>2016</w:t>
            </w:r>
            <w:r>
              <w:rPr>
                <w:rFonts w:ascii="Times New Roman" w:hAnsi="Times New Roman" w:hint="eastAsia"/>
                <w:color w:val="000000" w:themeColor="text1"/>
                <w:szCs w:val="21"/>
              </w:rPr>
              <w:t>年</w:t>
            </w:r>
            <w:r>
              <w:rPr>
                <w:rFonts w:ascii="Times New Roman" w:hAnsi="Times New Roman" w:hint="eastAsia"/>
                <w:color w:val="000000" w:themeColor="text1"/>
                <w:szCs w:val="21"/>
              </w:rPr>
              <w:t>1</w:t>
            </w:r>
            <w:r>
              <w:rPr>
                <w:rFonts w:ascii="Times New Roman" w:hAnsi="Times New Roman" w:hint="eastAsia"/>
                <w:color w:val="000000" w:themeColor="text1"/>
                <w:szCs w:val="21"/>
              </w:rPr>
              <w:t>月</w:t>
            </w:r>
          </w:p>
        </w:tc>
        <w:tc>
          <w:tcPr>
            <w:tcW w:w="992" w:type="dxa"/>
            <w:vAlign w:val="center"/>
          </w:tcPr>
          <w:p w14:paraId="1372A19C" w14:textId="77777777" w:rsidR="00313353" w:rsidRDefault="00000000">
            <w:pPr>
              <w:spacing w:line="300" w:lineRule="exact"/>
              <w:jc w:val="center"/>
              <w:rPr>
                <w:rFonts w:ascii="宋体" w:hAnsi="宋体" w:cs="宋体"/>
                <w:sz w:val="18"/>
                <w:szCs w:val="18"/>
              </w:rPr>
            </w:pPr>
            <w:r>
              <w:rPr>
                <w:rFonts w:ascii="Times New Roman" w:hAnsi="Times New Roman" w:hint="eastAsia"/>
                <w:color w:val="000000" w:themeColor="text1"/>
                <w:szCs w:val="21"/>
              </w:rPr>
              <w:t>2016,52,57-68</w:t>
            </w:r>
          </w:p>
        </w:tc>
        <w:tc>
          <w:tcPr>
            <w:tcW w:w="2183" w:type="dxa"/>
            <w:vAlign w:val="center"/>
          </w:tcPr>
          <w:p w14:paraId="2FAEA66E"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Dehui</w:t>
            </w:r>
            <w:r>
              <w:rPr>
                <w:rFonts w:ascii="Times New Roman" w:hAnsi="Times New Roman" w:hint="eastAsia"/>
                <w:color w:val="000000" w:themeColor="text1"/>
                <w:szCs w:val="21"/>
              </w:rPr>
              <w:t xml:space="preserve"> </w:t>
            </w:r>
            <w:r>
              <w:rPr>
                <w:rFonts w:ascii="Times New Roman" w:hAnsi="Times New Roman"/>
                <w:color w:val="000000" w:themeColor="text1"/>
                <w:szCs w:val="21"/>
              </w:rPr>
              <w:t>Lin</w:t>
            </w:r>
            <w:r>
              <w:rPr>
                <w:rFonts w:ascii="Times New Roman" w:hAnsi="Times New Roman" w:hint="eastAsia"/>
                <w:color w:val="000000" w:themeColor="text1"/>
                <w:szCs w:val="21"/>
              </w:rPr>
              <w:t>（林德慧）</w:t>
            </w:r>
            <w:r>
              <w:rPr>
                <w:rFonts w:ascii="Times New Roman" w:hAnsi="Times New Roman" w:hint="eastAsia"/>
                <w:color w:val="000000" w:themeColor="text1"/>
                <w:szCs w:val="21"/>
              </w:rPr>
              <w:t>, Lopez-Sanchez, P (Lopez Sanchez, Patricia) , Gidley, MJ (Gidley, Michael J.)</w:t>
            </w:r>
          </w:p>
        </w:tc>
        <w:tc>
          <w:tcPr>
            <w:tcW w:w="850" w:type="dxa"/>
            <w:vAlign w:val="center"/>
          </w:tcPr>
          <w:p w14:paraId="5A338BBF" w14:textId="77777777" w:rsidR="00313353" w:rsidRDefault="00313353">
            <w:pPr>
              <w:spacing w:line="300" w:lineRule="exact"/>
              <w:jc w:val="center"/>
              <w:rPr>
                <w:rFonts w:ascii="Times New Roman" w:hAnsi="Times New Roman"/>
                <w:color w:val="000000" w:themeColor="text1"/>
                <w:szCs w:val="21"/>
              </w:rPr>
            </w:pPr>
          </w:p>
        </w:tc>
        <w:tc>
          <w:tcPr>
            <w:tcW w:w="851" w:type="dxa"/>
            <w:vAlign w:val="center"/>
          </w:tcPr>
          <w:p w14:paraId="06850AA9"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林德慧</w:t>
            </w:r>
          </w:p>
        </w:tc>
        <w:tc>
          <w:tcPr>
            <w:tcW w:w="992" w:type="dxa"/>
            <w:vAlign w:val="center"/>
          </w:tcPr>
          <w:p w14:paraId="38F6BAEE"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林德慧</w:t>
            </w:r>
          </w:p>
        </w:tc>
        <w:tc>
          <w:tcPr>
            <w:tcW w:w="794" w:type="dxa"/>
            <w:vAlign w:val="center"/>
          </w:tcPr>
          <w:p w14:paraId="6C6E0583"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59</w:t>
            </w:r>
          </w:p>
        </w:tc>
        <w:tc>
          <w:tcPr>
            <w:tcW w:w="992" w:type="dxa"/>
            <w:vAlign w:val="center"/>
          </w:tcPr>
          <w:p w14:paraId="53D6769D"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W</w:t>
            </w:r>
            <w:r>
              <w:rPr>
                <w:rFonts w:ascii="Times New Roman" w:hAnsi="Times New Roman"/>
                <w:color w:val="000000" w:themeColor="text1"/>
                <w:szCs w:val="21"/>
              </w:rPr>
              <w:t>OS</w:t>
            </w:r>
            <w:r>
              <w:rPr>
                <w:rFonts w:ascii="Times New Roman" w:hAnsi="Times New Roman" w:hint="eastAsia"/>
                <w:color w:val="000000" w:themeColor="text1"/>
                <w:szCs w:val="21"/>
              </w:rPr>
              <w:t>核心合集</w:t>
            </w:r>
          </w:p>
        </w:tc>
        <w:tc>
          <w:tcPr>
            <w:tcW w:w="1418" w:type="dxa"/>
            <w:vAlign w:val="center"/>
          </w:tcPr>
          <w:p w14:paraId="659140F8"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林德慧</w:t>
            </w:r>
          </w:p>
        </w:tc>
        <w:tc>
          <w:tcPr>
            <w:tcW w:w="992" w:type="dxa"/>
            <w:vAlign w:val="center"/>
          </w:tcPr>
          <w:p w14:paraId="1076656E"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是</w:t>
            </w:r>
          </w:p>
        </w:tc>
      </w:tr>
      <w:tr w:rsidR="00313353" w14:paraId="7DD413E0" w14:textId="77777777">
        <w:trPr>
          <w:trHeight w:val="510"/>
          <w:jc w:val="center"/>
        </w:trPr>
        <w:tc>
          <w:tcPr>
            <w:tcW w:w="761" w:type="dxa"/>
            <w:vAlign w:val="center"/>
          </w:tcPr>
          <w:p w14:paraId="7A1B3BA6"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2353" w:type="dxa"/>
            <w:vAlign w:val="center"/>
          </w:tcPr>
          <w:p w14:paraId="01CC51E9"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Physical properties of bacterial cellulose aqueous suspensions treated by high pressure homogenizer</w:t>
            </w:r>
          </w:p>
        </w:tc>
        <w:tc>
          <w:tcPr>
            <w:tcW w:w="1134" w:type="dxa"/>
            <w:vAlign w:val="center"/>
          </w:tcPr>
          <w:p w14:paraId="166EFBD6"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FOOD HYDROCOLLOIDS</w:t>
            </w:r>
          </w:p>
        </w:tc>
        <w:tc>
          <w:tcPr>
            <w:tcW w:w="794" w:type="dxa"/>
            <w:vAlign w:val="center"/>
          </w:tcPr>
          <w:p w14:paraId="3AC01052" w14:textId="77777777" w:rsidR="00313353" w:rsidRDefault="00000000">
            <w:pPr>
              <w:rPr>
                <w:rFonts w:ascii="Times New Roman" w:hAnsi="Times New Roman"/>
                <w:color w:val="000000" w:themeColor="text1"/>
                <w:szCs w:val="21"/>
              </w:rPr>
            </w:pPr>
            <w:r>
              <w:rPr>
                <w:rFonts w:ascii="Times New Roman" w:hAnsi="Times New Roman" w:hint="eastAsia"/>
                <w:color w:val="000000" w:themeColor="text1"/>
                <w:szCs w:val="21"/>
              </w:rPr>
              <w:t>2015</w:t>
            </w:r>
            <w:r>
              <w:rPr>
                <w:rFonts w:ascii="Times New Roman" w:hAnsi="Times New Roman" w:hint="eastAsia"/>
                <w:color w:val="000000" w:themeColor="text1"/>
                <w:szCs w:val="21"/>
              </w:rPr>
              <w:t>年</w:t>
            </w:r>
            <w:r>
              <w:rPr>
                <w:rFonts w:ascii="Times New Roman" w:hAnsi="Times New Roman" w:hint="eastAsia"/>
                <w:color w:val="000000" w:themeColor="text1"/>
                <w:szCs w:val="21"/>
              </w:rPr>
              <w:t>2</w:t>
            </w:r>
            <w:r>
              <w:rPr>
                <w:rFonts w:ascii="Times New Roman" w:hAnsi="Times New Roman" w:hint="eastAsia"/>
                <w:color w:val="000000" w:themeColor="text1"/>
                <w:szCs w:val="21"/>
              </w:rPr>
              <w:t>月</w:t>
            </w:r>
          </w:p>
        </w:tc>
        <w:tc>
          <w:tcPr>
            <w:tcW w:w="992" w:type="dxa"/>
            <w:vAlign w:val="center"/>
          </w:tcPr>
          <w:p w14:paraId="753EE085" w14:textId="77777777" w:rsidR="00313353" w:rsidRDefault="00000000">
            <w:pPr>
              <w:spacing w:line="300" w:lineRule="exact"/>
              <w:jc w:val="center"/>
              <w:rPr>
                <w:rFonts w:ascii="宋体" w:hAnsi="宋体" w:cs="宋体"/>
                <w:sz w:val="18"/>
                <w:szCs w:val="18"/>
              </w:rPr>
            </w:pPr>
            <w:r>
              <w:rPr>
                <w:rFonts w:ascii="Times New Roman" w:hAnsi="Times New Roman" w:hint="eastAsia"/>
                <w:color w:val="000000" w:themeColor="text1"/>
                <w:szCs w:val="21"/>
              </w:rPr>
              <w:t>2015,44,435-44</w:t>
            </w:r>
          </w:p>
        </w:tc>
        <w:tc>
          <w:tcPr>
            <w:tcW w:w="2183" w:type="dxa"/>
            <w:vAlign w:val="center"/>
          </w:tcPr>
          <w:p w14:paraId="08383A24"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Dehui Lin</w:t>
            </w:r>
            <w:r>
              <w:rPr>
                <w:rFonts w:ascii="Times New Roman" w:hAnsi="Times New Roman" w:hint="eastAsia"/>
                <w:color w:val="000000" w:themeColor="text1"/>
                <w:szCs w:val="21"/>
              </w:rPr>
              <w:t>（林德慧）</w:t>
            </w:r>
            <w:r>
              <w:rPr>
                <w:rFonts w:ascii="Times New Roman" w:hAnsi="Times New Roman" w:hint="eastAsia"/>
                <w:color w:val="000000" w:themeColor="text1"/>
                <w:szCs w:val="21"/>
              </w:rPr>
              <w:t>, Rui Li</w:t>
            </w:r>
            <w:r>
              <w:rPr>
                <w:rFonts w:ascii="Times New Roman" w:hAnsi="Times New Roman" w:hint="eastAsia"/>
                <w:color w:val="000000" w:themeColor="text1"/>
                <w:szCs w:val="21"/>
              </w:rPr>
              <w:t>（李瑞）</w:t>
            </w:r>
            <w:r>
              <w:rPr>
                <w:rFonts w:ascii="Times New Roman" w:hAnsi="Times New Roman" w:hint="eastAsia"/>
                <w:color w:val="000000" w:themeColor="text1"/>
                <w:szCs w:val="21"/>
              </w:rPr>
              <w:t xml:space="preserve">,  Lopez-Sanchez, P (Lopez Sanchez, Patricia) , </w:t>
            </w:r>
            <w:proofErr w:type="spellStart"/>
            <w:r>
              <w:rPr>
                <w:rFonts w:ascii="Times New Roman" w:hAnsi="Times New Roman" w:hint="eastAsia"/>
                <w:color w:val="000000" w:themeColor="text1"/>
                <w:szCs w:val="21"/>
              </w:rPr>
              <w:t>Zhixi</w:t>
            </w:r>
            <w:proofErr w:type="spellEnd"/>
            <w:r>
              <w:rPr>
                <w:rFonts w:ascii="Times New Roman" w:hAnsi="Times New Roman" w:hint="eastAsia"/>
                <w:color w:val="000000" w:themeColor="text1"/>
                <w:szCs w:val="21"/>
              </w:rPr>
              <w:t xml:space="preserve"> Li*</w:t>
            </w:r>
          </w:p>
        </w:tc>
        <w:tc>
          <w:tcPr>
            <w:tcW w:w="850" w:type="dxa"/>
            <w:vAlign w:val="center"/>
          </w:tcPr>
          <w:p w14:paraId="701B393D"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李志西</w:t>
            </w:r>
          </w:p>
        </w:tc>
        <w:tc>
          <w:tcPr>
            <w:tcW w:w="851" w:type="dxa"/>
            <w:vAlign w:val="center"/>
          </w:tcPr>
          <w:p w14:paraId="5F6FC1E9"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林德慧</w:t>
            </w:r>
          </w:p>
        </w:tc>
        <w:tc>
          <w:tcPr>
            <w:tcW w:w="992" w:type="dxa"/>
            <w:vAlign w:val="center"/>
          </w:tcPr>
          <w:p w14:paraId="5D6EDF16"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林德慧，李瑞，李志西</w:t>
            </w:r>
          </w:p>
        </w:tc>
        <w:tc>
          <w:tcPr>
            <w:tcW w:w="794" w:type="dxa"/>
            <w:vAlign w:val="center"/>
          </w:tcPr>
          <w:p w14:paraId="017127DC"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54</w:t>
            </w:r>
          </w:p>
        </w:tc>
        <w:tc>
          <w:tcPr>
            <w:tcW w:w="992" w:type="dxa"/>
            <w:vAlign w:val="center"/>
          </w:tcPr>
          <w:p w14:paraId="6D12E6BB"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W</w:t>
            </w:r>
            <w:r>
              <w:rPr>
                <w:rFonts w:ascii="Times New Roman" w:hAnsi="Times New Roman"/>
                <w:color w:val="000000" w:themeColor="text1"/>
                <w:szCs w:val="21"/>
              </w:rPr>
              <w:t>OS</w:t>
            </w:r>
            <w:r>
              <w:rPr>
                <w:rFonts w:ascii="Times New Roman" w:hAnsi="Times New Roman" w:hint="eastAsia"/>
                <w:color w:val="000000" w:themeColor="text1"/>
                <w:szCs w:val="21"/>
              </w:rPr>
              <w:t>核心合集</w:t>
            </w:r>
          </w:p>
        </w:tc>
        <w:tc>
          <w:tcPr>
            <w:tcW w:w="1418" w:type="dxa"/>
            <w:vAlign w:val="center"/>
          </w:tcPr>
          <w:p w14:paraId="092A7C8A"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林德慧</w:t>
            </w: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w:t>
            </w:r>
            <w:r>
              <w:rPr>
                <w:rFonts w:ascii="Times New Roman" w:hAnsi="Times New Roman" w:hint="eastAsia"/>
                <w:color w:val="000000" w:themeColor="text1"/>
                <w:szCs w:val="21"/>
              </w:rPr>
              <w:t>，李志西</w:t>
            </w: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w:t>
            </w:r>
          </w:p>
        </w:tc>
        <w:tc>
          <w:tcPr>
            <w:tcW w:w="992" w:type="dxa"/>
            <w:vAlign w:val="center"/>
          </w:tcPr>
          <w:p w14:paraId="3DF868AA"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是</w:t>
            </w:r>
          </w:p>
        </w:tc>
      </w:tr>
      <w:tr w:rsidR="00313353" w14:paraId="25CC976C" w14:textId="77777777">
        <w:trPr>
          <w:trHeight w:val="510"/>
          <w:jc w:val="center"/>
        </w:trPr>
        <w:tc>
          <w:tcPr>
            <w:tcW w:w="761" w:type="dxa"/>
            <w:vAlign w:val="center"/>
          </w:tcPr>
          <w:p w14:paraId="4C0B7B93" w14:textId="77777777" w:rsidR="00313353" w:rsidRDefault="00000000">
            <w:pPr>
              <w:spacing w:line="300" w:lineRule="exact"/>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2353" w:type="dxa"/>
            <w:vAlign w:val="center"/>
          </w:tcPr>
          <w:p w14:paraId="6F909256" w14:textId="77777777" w:rsidR="00313353" w:rsidRDefault="00000000">
            <w:pPr>
              <w:jc w:val="center"/>
              <w:rPr>
                <w:rFonts w:ascii="Times New Roman" w:hAnsi="Times New Roman"/>
                <w:color w:val="000000" w:themeColor="text1"/>
                <w:szCs w:val="21"/>
              </w:rPr>
            </w:pPr>
            <w:r>
              <w:rPr>
                <w:rFonts w:ascii="Times New Roman" w:hAnsi="Times New Roman"/>
                <w:color w:val="000000" w:themeColor="text1"/>
                <w:szCs w:val="21"/>
              </w:rPr>
              <w:t xml:space="preserve">Production of bacterial cellulose by </w:t>
            </w:r>
            <w:proofErr w:type="spellStart"/>
            <w:r>
              <w:rPr>
                <w:rFonts w:ascii="Times New Roman" w:hAnsi="Times New Roman"/>
                <w:color w:val="000000" w:themeColor="text1"/>
                <w:szCs w:val="21"/>
              </w:rPr>
              <w:t>Gluconacetobacter</w:t>
            </w:r>
            <w:proofErr w:type="spellEnd"/>
            <w:r>
              <w:rPr>
                <w:rFonts w:ascii="Times New Roman" w:hAnsi="Times New Roman"/>
                <w:color w:val="000000" w:themeColor="text1"/>
                <w:szCs w:val="21"/>
              </w:rPr>
              <w:t xml:space="preserve"> </w:t>
            </w:r>
            <w:proofErr w:type="spellStart"/>
            <w:r>
              <w:rPr>
                <w:rFonts w:ascii="Times New Roman" w:hAnsi="Times New Roman"/>
                <w:color w:val="000000" w:themeColor="text1"/>
                <w:szCs w:val="21"/>
              </w:rPr>
              <w:t>hansenii</w:t>
            </w:r>
            <w:proofErr w:type="spellEnd"/>
            <w:r>
              <w:rPr>
                <w:rFonts w:ascii="Times New Roman" w:hAnsi="Times New Roman"/>
                <w:color w:val="000000" w:themeColor="text1"/>
                <w:szCs w:val="21"/>
              </w:rPr>
              <w:t xml:space="preserve"> CGMCC</w:t>
            </w:r>
            <w:r>
              <w:rPr>
                <w:rFonts w:ascii="Times New Roman" w:hAnsi="Times New Roman" w:hint="eastAsia"/>
                <w:color w:val="000000" w:themeColor="text1"/>
                <w:szCs w:val="21"/>
              </w:rPr>
              <w:t xml:space="preserve"> </w:t>
            </w:r>
            <w:r>
              <w:rPr>
                <w:rFonts w:ascii="Times New Roman" w:hAnsi="Times New Roman"/>
                <w:color w:val="000000" w:themeColor="text1"/>
                <w:szCs w:val="21"/>
              </w:rPr>
              <w:t>3917 using only waste beer yeast as nutrient source</w:t>
            </w:r>
          </w:p>
        </w:tc>
        <w:tc>
          <w:tcPr>
            <w:tcW w:w="1134" w:type="dxa"/>
            <w:vAlign w:val="center"/>
          </w:tcPr>
          <w:p w14:paraId="184AE894"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Bioresource Technology</w:t>
            </w:r>
          </w:p>
        </w:tc>
        <w:tc>
          <w:tcPr>
            <w:tcW w:w="794" w:type="dxa"/>
            <w:vAlign w:val="center"/>
          </w:tcPr>
          <w:p w14:paraId="0CC928A5"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2014</w:t>
            </w:r>
            <w:r>
              <w:rPr>
                <w:rFonts w:ascii="Times New Roman" w:hAnsi="Times New Roman"/>
                <w:color w:val="000000" w:themeColor="text1"/>
                <w:szCs w:val="21"/>
              </w:rPr>
              <w:t>年</w:t>
            </w:r>
            <w:r>
              <w:rPr>
                <w:rFonts w:ascii="Times New Roman" w:hAnsi="Times New Roman"/>
                <w:color w:val="000000" w:themeColor="text1"/>
                <w:szCs w:val="21"/>
              </w:rPr>
              <w:t>1</w:t>
            </w:r>
            <w:r>
              <w:rPr>
                <w:rFonts w:ascii="Times New Roman" w:hAnsi="Times New Roman"/>
                <w:color w:val="000000" w:themeColor="text1"/>
                <w:szCs w:val="21"/>
              </w:rPr>
              <w:t>月</w:t>
            </w:r>
          </w:p>
        </w:tc>
        <w:tc>
          <w:tcPr>
            <w:tcW w:w="992" w:type="dxa"/>
            <w:vAlign w:val="center"/>
          </w:tcPr>
          <w:p w14:paraId="1C29023B"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2014, 151, 113-119</w:t>
            </w:r>
          </w:p>
        </w:tc>
        <w:tc>
          <w:tcPr>
            <w:tcW w:w="2183" w:type="dxa"/>
            <w:vAlign w:val="center"/>
          </w:tcPr>
          <w:p w14:paraId="6C47656D" w14:textId="77777777" w:rsidR="00313353" w:rsidRDefault="00000000">
            <w:pPr>
              <w:spacing w:line="300" w:lineRule="exact"/>
              <w:jc w:val="center"/>
              <w:rPr>
                <w:rFonts w:ascii="宋体" w:hAnsi="宋体" w:cs="宋体"/>
                <w:sz w:val="18"/>
                <w:szCs w:val="18"/>
              </w:rPr>
            </w:pPr>
            <w:r>
              <w:rPr>
                <w:rFonts w:ascii="Times New Roman" w:hAnsi="Times New Roman"/>
                <w:color w:val="000000" w:themeColor="text1"/>
                <w:szCs w:val="21"/>
              </w:rPr>
              <w:t>Dehui Lin</w:t>
            </w:r>
            <w:r>
              <w:rPr>
                <w:rFonts w:ascii="Times New Roman" w:hAnsi="Times New Roman" w:hint="eastAsia"/>
                <w:color w:val="000000" w:themeColor="text1"/>
                <w:szCs w:val="21"/>
              </w:rPr>
              <w:t>（林德慧）</w:t>
            </w:r>
            <w:r>
              <w:rPr>
                <w:rFonts w:ascii="Times New Roman" w:hAnsi="Times New Roman" w:hint="eastAsia"/>
                <w:color w:val="000000" w:themeColor="text1"/>
                <w:szCs w:val="21"/>
              </w:rPr>
              <w:t>,</w:t>
            </w:r>
            <w:r>
              <w:rPr>
                <w:rFonts w:ascii="Times New Roman" w:hAnsi="Times New Roman"/>
                <w:color w:val="000000" w:themeColor="text1"/>
                <w:szCs w:val="21"/>
              </w:rPr>
              <w:t xml:space="preserve"> Patricia Lopez-Sanchez, Rui Li</w:t>
            </w:r>
            <w:r>
              <w:rPr>
                <w:rFonts w:ascii="Times New Roman" w:hAnsi="Times New Roman" w:hint="eastAsia"/>
                <w:color w:val="000000" w:themeColor="text1"/>
                <w:szCs w:val="21"/>
              </w:rPr>
              <w:t>（李瑞）</w:t>
            </w:r>
            <w:r>
              <w:rPr>
                <w:rFonts w:ascii="Times New Roman" w:hAnsi="Times New Roman"/>
                <w:color w:val="000000" w:themeColor="text1"/>
                <w:szCs w:val="21"/>
              </w:rPr>
              <w:t xml:space="preserve">, </w:t>
            </w:r>
            <w:proofErr w:type="spellStart"/>
            <w:r>
              <w:rPr>
                <w:rFonts w:ascii="Times New Roman" w:hAnsi="Times New Roman"/>
                <w:color w:val="000000" w:themeColor="text1"/>
                <w:szCs w:val="21"/>
              </w:rPr>
              <w:t>Zhixi</w:t>
            </w:r>
            <w:proofErr w:type="spellEnd"/>
            <w:r>
              <w:rPr>
                <w:rFonts w:ascii="Times New Roman" w:hAnsi="Times New Roman"/>
                <w:color w:val="000000" w:themeColor="text1"/>
                <w:szCs w:val="21"/>
              </w:rPr>
              <w:t xml:space="preserve"> Li*</w:t>
            </w:r>
            <w:r>
              <w:rPr>
                <w:rFonts w:ascii="Times New Roman" w:hAnsi="Times New Roman" w:hint="eastAsia"/>
                <w:color w:val="000000" w:themeColor="text1"/>
                <w:szCs w:val="21"/>
              </w:rPr>
              <w:t>（李志西）</w:t>
            </w:r>
          </w:p>
        </w:tc>
        <w:tc>
          <w:tcPr>
            <w:tcW w:w="850" w:type="dxa"/>
            <w:vAlign w:val="center"/>
          </w:tcPr>
          <w:p w14:paraId="0A0AF831"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李志西</w:t>
            </w:r>
          </w:p>
        </w:tc>
        <w:tc>
          <w:tcPr>
            <w:tcW w:w="851" w:type="dxa"/>
            <w:vAlign w:val="center"/>
          </w:tcPr>
          <w:p w14:paraId="61E0315C"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林德慧</w:t>
            </w:r>
          </w:p>
        </w:tc>
        <w:tc>
          <w:tcPr>
            <w:tcW w:w="992" w:type="dxa"/>
            <w:vAlign w:val="center"/>
          </w:tcPr>
          <w:p w14:paraId="70D29426"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林德慧，李瑞，李志西</w:t>
            </w:r>
          </w:p>
        </w:tc>
        <w:tc>
          <w:tcPr>
            <w:tcW w:w="794" w:type="dxa"/>
            <w:vAlign w:val="center"/>
          </w:tcPr>
          <w:p w14:paraId="598A6E10"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135</w:t>
            </w:r>
          </w:p>
        </w:tc>
        <w:tc>
          <w:tcPr>
            <w:tcW w:w="992" w:type="dxa"/>
            <w:vAlign w:val="center"/>
          </w:tcPr>
          <w:p w14:paraId="2EAD4A2F"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W</w:t>
            </w:r>
            <w:r>
              <w:rPr>
                <w:rFonts w:ascii="Times New Roman" w:hAnsi="Times New Roman"/>
                <w:color w:val="000000" w:themeColor="text1"/>
                <w:szCs w:val="21"/>
              </w:rPr>
              <w:t>OS</w:t>
            </w:r>
            <w:r>
              <w:rPr>
                <w:rFonts w:ascii="Times New Roman" w:hAnsi="Times New Roman" w:hint="eastAsia"/>
                <w:color w:val="000000" w:themeColor="text1"/>
                <w:szCs w:val="21"/>
              </w:rPr>
              <w:t>核心合集</w:t>
            </w:r>
          </w:p>
        </w:tc>
        <w:tc>
          <w:tcPr>
            <w:tcW w:w="1418" w:type="dxa"/>
            <w:vAlign w:val="center"/>
          </w:tcPr>
          <w:p w14:paraId="4903B5E7"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color w:val="000000" w:themeColor="text1"/>
                <w:szCs w:val="21"/>
              </w:rPr>
              <w:t>林德慧（</w:t>
            </w:r>
            <w:r>
              <w:rPr>
                <w:rFonts w:ascii="Times New Roman" w:hAnsi="Times New Roman"/>
                <w:color w:val="000000" w:themeColor="text1"/>
                <w:szCs w:val="21"/>
              </w:rPr>
              <w:t>1</w:t>
            </w:r>
            <w:r>
              <w:rPr>
                <w:rFonts w:ascii="Times New Roman" w:hAnsi="Times New Roman"/>
                <w:color w:val="000000" w:themeColor="text1"/>
                <w:szCs w:val="21"/>
              </w:rPr>
              <w:t>），李志西（</w:t>
            </w:r>
            <w:r>
              <w:rPr>
                <w:rFonts w:ascii="Times New Roman" w:hAnsi="Times New Roman"/>
                <w:color w:val="000000" w:themeColor="text1"/>
                <w:szCs w:val="21"/>
              </w:rPr>
              <w:t>2</w:t>
            </w:r>
            <w:r>
              <w:rPr>
                <w:rFonts w:ascii="Times New Roman" w:hAnsi="Times New Roman"/>
                <w:color w:val="000000" w:themeColor="text1"/>
                <w:szCs w:val="21"/>
              </w:rPr>
              <w:t>）</w:t>
            </w:r>
          </w:p>
        </w:tc>
        <w:tc>
          <w:tcPr>
            <w:tcW w:w="992" w:type="dxa"/>
            <w:vAlign w:val="center"/>
          </w:tcPr>
          <w:p w14:paraId="2E664E0A" w14:textId="77777777" w:rsidR="00313353" w:rsidRDefault="00000000">
            <w:pPr>
              <w:spacing w:line="300" w:lineRule="exact"/>
              <w:jc w:val="center"/>
              <w:rPr>
                <w:rFonts w:ascii="Times New Roman" w:hAnsi="Times New Roman"/>
                <w:color w:val="000000" w:themeColor="text1"/>
                <w:szCs w:val="21"/>
              </w:rPr>
            </w:pPr>
            <w:r>
              <w:rPr>
                <w:rFonts w:ascii="Times New Roman" w:hAnsi="Times New Roman" w:hint="eastAsia"/>
                <w:color w:val="000000" w:themeColor="text1"/>
                <w:szCs w:val="21"/>
              </w:rPr>
              <w:t>是</w:t>
            </w:r>
          </w:p>
        </w:tc>
      </w:tr>
    </w:tbl>
    <w:p w14:paraId="34D9D025" w14:textId="77777777" w:rsidR="00313353" w:rsidRDefault="00313353">
      <w:pPr>
        <w:widowControl/>
        <w:jc w:val="left"/>
        <w:rPr>
          <w:rFonts w:ascii="宋体" w:eastAsia="宋体" w:hAnsi="宋体" w:cs="Courier"/>
          <w:b/>
          <w:kern w:val="0"/>
          <w:sz w:val="28"/>
          <w:szCs w:val="28"/>
        </w:rPr>
      </w:pPr>
    </w:p>
    <w:sectPr w:rsidR="0031335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1383" w14:textId="77777777" w:rsidR="00B05DC7" w:rsidRDefault="00B05DC7" w:rsidP="00A7639C">
      <w:r>
        <w:separator/>
      </w:r>
    </w:p>
  </w:endnote>
  <w:endnote w:type="continuationSeparator" w:id="0">
    <w:p w14:paraId="5AE941DE" w14:textId="77777777" w:rsidR="00B05DC7" w:rsidRDefault="00B05DC7" w:rsidP="00A7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font>
  <w:font w:name="Courier">
    <w:panose1 w:val="02070409020205020404"/>
    <w:charset w:val="00"/>
    <w:family w:val="moder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857D" w14:textId="77777777" w:rsidR="00B05DC7" w:rsidRDefault="00B05DC7" w:rsidP="00A7639C">
      <w:r>
        <w:separator/>
      </w:r>
    </w:p>
  </w:footnote>
  <w:footnote w:type="continuationSeparator" w:id="0">
    <w:p w14:paraId="0C72E87F" w14:textId="77777777" w:rsidR="00B05DC7" w:rsidRDefault="00B05DC7" w:rsidP="00A76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IwOWI1MDBjZGFhYzM3NDExMTA3YzM3MDVkYjM3ZmYifQ=="/>
  </w:docVars>
  <w:rsids>
    <w:rsidRoot w:val="001938A0"/>
    <w:rsid w:val="0003111C"/>
    <w:rsid w:val="00036E40"/>
    <w:rsid w:val="000961C6"/>
    <w:rsid w:val="000A25AF"/>
    <w:rsid w:val="000F0E73"/>
    <w:rsid w:val="00100D9F"/>
    <w:rsid w:val="001746C8"/>
    <w:rsid w:val="001938A0"/>
    <w:rsid w:val="00205F09"/>
    <w:rsid w:val="002248FF"/>
    <w:rsid w:val="00235802"/>
    <w:rsid w:val="00243802"/>
    <w:rsid w:val="00264021"/>
    <w:rsid w:val="00272163"/>
    <w:rsid w:val="002A1496"/>
    <w:rsid w:val="002F7C80"/>
    <w:rsid w:val="00301B88"/>
    <w:rsid w:val="00313353"/>
    <w:rsid w:val="004158DD"/>
    <w:rsid w:val="004636D3"/>
    <w:rsid w:val="0047544D"/>
    <w:rsid w:val="004B77F9"/>
    <w:rsid w:val="00502329"/>
    <w:rsid w:val="00522CC5"/>
    <w:rsid w:val="0053419C"/>
    <w:rsid w:val="005743A1"/>
    <w:rsid w:val="005B41C6"/>
    <w:rsid w:val="005D74A5"/>
    <w:rsid w:val="00655BAF"/>
    <w:rsid w:val="00667F82"/>
    <w:rsid w:val="00671AA2"/>
    <w:rsid w:val="0067692D"/>
    <w:rsid w:val="006B7DA1"/>
    <w:rsid w:val="006C16D8"/>
    <w:rsid w:val="006F0F95"/>
    <w:rsid w:val="006F38EE"/>
    <w:rsid w:val="007430E0"/>
    <w:rsid w:val="007C2DBA"/>
    <w:rsid w:val="00836117"/>
    <w:rsid w:val="00850A1B"/>
    <w:rsid w:val="0094635B"/>
    <w:rsid w:val="009569E9"/>
    <w:rsid w:val="009A1765"/>
    <w:rsid w:val="00A02596"/>
    <w:rsid w:val="00A4766D"/>
    <w:rsid w:val="00A56053"/>
    <w:rsid w:val="00A7639C"/>
    <w:rsid w:val="00AD7942"/>
    <w:rsid w:val="00AE3565"/>
    <w:rsid w:val="00AE3D4A"/>
    <w:rsid w:val="00B0063F"/>
    <w:rsid w:val="00B056B5"/>
    <w:rsid w:val="00B05DC7"/>
    <w:rsid w:val="00B361E3"/>
    <w:rsid w:val="00B3635A"/>
    <w:rsid w:val="00B43A5A"/>
    <w:rsid w:val="00BB19D5"/>
    <w:rsid w:val="00BB7198"/>
    <w:rsid w:val="00BC2F76"/>
    <w:rsid w:val="00BC444A"/>
    <w:rsid w:val="00BE681E"/>
    <w:rsid w:val="00C5082A"/>
    <w:rsid w:val="00C779D4"/>
    <w:rsid w:val="00C958A8"/>
    <w:rsid w:val="00CC21F2"/>
    <w:rsid w:val="00CC4838"/>
    <w:rsid w:val="00CF3DE8"/>
    <w:rsid w:val="00D64227"/>
    <w:rsid w:val="00DC0E9C"/>
    <w:rsid w:val="00DE5279"/>
    <w:rsid w:val="00DE7D6F"/>
    <w:rsid w:val="00DF41BA"/>
    <w:rsid w:val="00DF5562"/>
    <w:rsid w:val="00E8469F"/>
    <w:rsid w:val="00E8571F"/>
    <w:rsid w:val="00EB6B4D"/>
    <w:rsid w:val="00F4474E"/>
    <w:rsid w:val="00F73610"/>
    <w:rsid w:val="00FD63FC"/>
    <w:rsid w:val="00FE71E7"/>
    <w:rsid w:val="00FF5675"/>
    <w:rsid w:val="05191440"/>
    <w:rsid w:val="10EC5C5A"/>
    <w:rsid w:val="12A32349"/>
    <w:rsid w:val="14B06F9F"/>
    <w:rsid w:val="169A1CB5"/>
    <w:rsid w:val="1C5841A4"/>
    <w:rsid w:val="289E73E3"/>
    <w:rsid w:val="28ED2118"/>
    <w:rsid w:val="2A5341FD"/>
    <w:rsid w:val="2CF25F4F"/>
    <w:rsid w:val="2D1E4F96"/>
    <w:rsid w:val="2F4131BE"/>
    <w:rsid w:val="39924D42"/>
    <w:rsid w:val="3BA42B0A"/>
    <w:rsid w:val="4CB6253D"/>
    <w:rsid w:val="4E1F4272"/>
    <w:rsid w:val="53DC50DF"/>
    <w:rsid w:val="55EE10FA"/>
    <w:rsid w:val="5B4D68C3"/>
    <w:rsid w:val="642A59F3"/>
    <w:rsid w:val="65F650A6"/>
    <w:rsid w:val="696848C8"/>
    <w:rsid w:val="70974410"/>
    <w:rsid w:val="73F2195D"/>
    <w:rsid w:val="756B5E6B"/>
    <w:rsid w:val="786D1EFA"/>
    <w:rsid w:val="7C2154D6"/>
    <w:rsid w:val="7C946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18CB0"/>
  <w15:docId w15:val="{968A01DC-35AD-43A6-AC92-834C7409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autoRedefine/>
    <w:qFormat/>
    <w:pPr>
      <w:spacing w:line="360" w:lineRule="auto"/>
      <w:ind w:firstLineChars="200" w:firstLine="480"/>
    </w:pPr>
    <w:rPr>
      <w:rFonts w:ascii="仿宋_GB2312" w:eastAsia="宋体" w:hAnsi="Times New Roman" w:cs="Times New Roman"/>
      <w:sz w:val="24"/>
      <w:szCs w:val="24"/>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autoRedefine/>
    <w:uiPriority w:val="99"/>
    <w:unhideWhenUsed/>
    <w:qFormat/>
    <w:rPr>
      <w:color w:val="0000FF" w:themeColor="hyperlink"/>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4">
    <w:name w:val="纯文本 字符"/>
    <w:basedOn w:val="a0"/>
    <w:link w:val="a3"/>
    <w:autoRedefine/>
    <w:qFormat/>
    <w:rPr>
      <w:rFonts w:ascii="仿宋_GB2312" w:eastAsia="宋体" w:hAnsi="Times New Roman" w:cs="Times New Roman"/>
      <w:sz w:val="24"/>
      <w:szCs w:val="24"/>
    </w:rPr>
  </w:style>
  <w:style w:type="character" w:customStyle="1" w:styleId="fontstyle01">
    <w:name w:val="fontstyle01"/>
    <w:basedOn w:val="a0"/>
    <w:autoRedefine/>
    <w:qFormat/>
    <w:rPr>
      <w:rFonts w:ascii="宋体" w:eastAsia="宋体" w:hAnsi="宋体" w:hint="eastAsia"/>
      <w:color w:val="000000"/>
      <w:sz w:val="28"/>
      <w:szCs w:val="28"/>
    </w:rPr>
  </w:style>
  <w:style w:type="character" w:customStyle="1" w:styleId="fontstyle21">
    <w:name w:val="fontstyle21"/>
    <w:basedOn w:val="a0"/>
    <w:autoRedefine/>
    <w:qFormat/>
    <w:rPr>
      <w:rFonts w:ascii="TimesNewRomanPSMT" w:hAnsi="TimesNewRomanPSMT" w:hint="default"/>
      <w:color w:val="000000"/>
      <w:sz w:val="28"/>
      <w:szCs w:val="28"/>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BBDB0-FDD3-4B3A-8489-AC9AB427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861</Words>
  <Characters>4910</Characters>
  <Application>Microsoft Office Word</Application>
  <DocSecurity>0</DocSecurity>
  <Lines>40</Lines>
  <Paragraphs>11</Paragraphs>
  <ScaleCrop>false</ScaleCrop>
  <Company>中国石油大学</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Dehui Lin</cp:lastModifiedBy>
  <cp:revision>15</cp:revision>
  <dcterms:created xsi:type="dcterms:W3CDTF">2024-03-01T08:40:00Z</dcterms:created>
  <dcterms:modified xsi:type="dcterms:W3CDTF">2024-03-05T12:31:00Z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D0136B7077F74E04BD32427E9362A052_12</vt:lpwstr>
  </property>
</Properties>
</file>