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方正小标宋_GBK" w:cs="黑体"/>
          <w:color w:val="00000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本科生班主任工作考核实施细则</w:t>
      </w:r>
    </w:p>
    <w:p>
      <w:pPr>
        <w:pStyle w:val="6"/>
        <w:widowControl/>
        <w:spacing w:line="560" w:lineRule="exact"/>
        <w:jc w:val="center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第一章 总则</w:t>
      </w:r>
    </w:p>
    <w:p>
      <w:pPr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 w:cs="仿宋_GB2312"/>
          <w:color w:val="000000"/>
          <w:sz w:val="32"/>
          <w:szCs w:val="32"/>
          <w:lang w:eastAsia="zh-CN"/>
        </w:rPr>
        <w:t>第一条 为加强班主任工作，根据中央、陕西省和学校有关文件精神，并结合</w:t>
      </w:r>
      <w:r>
        <w:rPr>
          <w:rFonts w:hint="eastAsia" w:ascii="仿宋" w:hAnsi="仿宋" w:eastAsia="仿宋"/>
          <w:sz w:val="32"/>
          <w:szCs w:val="32"/>
          <w:lang w:eastAsia="zh-CN"/>
        </w:rPr>
        <w:t>《西北农林科技大学班主任工作条例（校党发[2016]33号）文件精神及学院实际制定本细则。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第二条 班主任是学生班级工作的指导者，是对学生在德、智、体、美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、劳</w:t>
      </w:r>
      <w:r>
        <w:rPr>
          <w:rFonts w:ascii="仿宋" w:hAnsi="仿宋" w:eastAsia="仿宋" w:cs="仿宋_GB2312"/>
          <w:color w:val="000000"/>
          <w:sz w:val="32"/>
          <w:szCs w:val="32"/>
        </w:rPr>
        <w:t>等方面加强日常教育管理并指导其全面、健康成长的兼职学生思想政治工作人员。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第三条 班主任队伍归口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校</w:t>
      </w:r>
      <w:r>
        <w:rPr>
          <w:rFonts w:ascii="仿宋" w:hAnsi="仿宋" w:eastAsia="仿宋" w:cs="仿宋_GB2312"/>
          <w:color w:val="000000"/>
          <w:sz w:val="32"/>
          <w:szCs w:val="32"/>
        </w:rPr>
        <w:t>党委学生工作部管理。学院具体负责班主任选拔、管理和考核工作。</w:t>
      </w:r>
    </w:p>
    <w:p>
      <w:pPr>
        <w:pStyle w:val="6"/>
        <w:widowControl/>
        <w:spacing w:line="560" w:lineRule="exact"/>
        <w:jc w:val="center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第二章 班主任岗位职责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第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四</w:t>
      </w:r>
      <w:r>
        <w:rPr>
          <w:rFonts w:ascii="仿宋" w:hAnsi="仿宋" w:eastAsia="仿宋" w:cs="仿宋_GB2312"/>
          <w:color w:val="000000"/>
          <w:sz w:val="32"/>
          <w:szCs w:val="32"/>
        </w:rPr>
        <w:t>条 班主任应全面履行下列岗位职责：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（一）学生成长关爱。负责开展思想工作面对面，大一学年每学期与所带班级所有学生面对面约谈不少于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所带</w:t>
      </w:r>
      <w:r>
        <w:rPr>
          <w:rFonts w:ascii="仿宋" w:hAnsi="仿宋" w:eastAsia="仿宋" w:cs="仿宋_GB2312"/>
          <w:color w:val="000000"/>
          <w:sz w:val="32"/>
          <w:szCs w:val="32"/>
        </w:rPr>
        <w:t>班级人数的2/3，全年应与每位学生见面约谈；其它学年约谈学生每年不少于班级人数的2/3。节前假后及时开展安全教育，了解学生思想动态。深入班级、宿舍和课堂，引导学生思想成长、学业发展和人格完善，优化学生成长体验。每学期参加班会和班级活动不少于2次，走访学生宿舍不少于1次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（二）学生学业指导。负责指导班级学生填写《大学生学业规划手册》，引导学生做好分学年学业发展计划。开展坚定专业思想、选课、创新创业实践、求职择业、升学深造等方面的指导。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（三）班风学风建设。负责指导班级开展优良学风示范班创建工作。每学年专题研究班风、学风建设不少于2次。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（四）学生事务工作。协助学院推进易班网络思政教育平台建设；及时向学院反映学生在学习、生活、心理等方面出现的困难和问题，协助学院做好各类困难学生的帮扶工作；协助学院做好班干部的换届和调整工作；协助学院做好学生入学（毕业）教育、家校联系和奖惩等日常教育管理工作。每月参加1次学院组织的班主任例会。</w:t>
      </w:r>
    </w:p>
    <w:p>
      <w:pPr>
        <w:pStyle w:val="6"/>
        <w:widowControl/>
        <w:spacing w:line="560" w:lineRule="exact"/>
        <w:jc w:val="center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第三章 班主任的聘任与培训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第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五</w:t>
      </w:r>
      <w:r>
        <w:rPr>
          <w:rFonts w:ascii="仿宋" w:hAnsi="仿宋" w:eastAsia="仿宋" w:cs="仿宋_GB2312"/>
          <w:color w:val="000000"/>
          <w:sz w:val="32"/>
          <w:szCs w:val="32"/>
        </w:rPr>
        <w:t>条 每个自然班设一名班主任。每名班主任只能承担一个自然班的工作，聘期4 年。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第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六</w:t>
      </w:r>
      <w:r>
        <w:rPr>
          <w:rFonts w:ascii="仿宋" w:hAnsi="仿宋" w:eastAsia="仿宋" w:cs="仿宋_GB2312"/>
          <w:color w:val="000000"/>
          <w:sz w:val="32"/>
          <w:szCs w:val="32"/>
        </w:rPr>
        <w:t>条 聘用对象：本校在岗科教人员和管理干部。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第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七</w:t>
      </w:r>
      <w:r>
        <w:rPr>
          <w:rFonts w:ascii="仿宋" w:hAnsi="仿宋" w:eastAsia="仿宋" w:cs="仿宋_GB2312"/>
          <w:color w:val="000000"/>
          <w:sz w:val="32"/>
          <w:szCs w:val="32"/>
        </w:rPr>
        <w:t>条 聘任条件：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（一） 忠诚党的教育事业，胜任原专职工作岗位。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（二） 热爱学生工作，具有指导开展班级工作和引导学生全面发展的能力。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（三） 身体健康，能认真履行班主任职责。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第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八</w:t>
      </w:r>
      <w:r>
        <w:rPr>
          <w:rFonts w:ascii="仿宋" w:hAnsi="仿宋" w:eastAsia="仿宋" w:cs="仿宋_GB2312"/>
          <w:color w:val="000000"/>
          <w:sz w:val="32"/>
          <w:szCs w:val="32"/>
        </w:rPr>
        <w:t>条 班主任聘任和调整由学院负责遴选，学校每学年发文聘任一次。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第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九</w:t>
      </w:r>
      <w:r>
        <w:rPr>
          <w:rFonts w:ascii="仿宋" w:hAnsi="仿宋" w:eastAsia="仿宋" w:cs="仿宋_GB2312"/>
          <w:color w:val="000000"/>
          <w:sz w:val="32"/>
          <w:szCs w:val="32"/>
        </w:rPr>
        <w:t>条 新聘班主任在聘期内第一学年应参加不少于6学时的工作培训，其它学年培训应不少于2学时。续聘班主任每学年应参加不少于2学时的工作培训。</w:t>
      </w:r>
    </w:p>
    <w:p>
      <w:pPr>
        <w:pStyle w:val="6"/>
        <w:widowControl/>
        <w:spacing w:line="560" w:lineRule="exact"/>
        <w:jc w:val="center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第四章 考核</w:t>
      </w:r>
    </w:p>
    <w:p>
      <w:pPr>
        <w:pStyle w:val="2"/>
        <w:spacing w:before="0" w:line="560" w:lineRule="exact"/>
        <w:ind w:firstLine="640" w:firstLineChars="200"/>
        <w:jc w:val="both"/>
        <w:rPr>
          <w:rFonts w:ascii="仿宋" w:hAnsi="仿宋" w:eastAsia="仿宋" w:cs="仿宋_GB2312"/>
          <w:color w:val="000000"/>
          <w:lang w:eastAsia="zh-CN"/>
        </w:rPr>
      </w:pPr>
      <w:r>
        <w:rPr>
          <w:rFonts w:ascii="仿宋" w:hAnsi="仿宋" w:eastAsia="仿宋" w:cs="仿宋_GB2312"/>
          <w:color w:val="000000"/>
          <w:kern w:val="2"/>
          <w:lang w:eastAsia="zh-CN"/>
        </w:rPr>
        <w:t>第十条 班主任工作每学期考核一次，按照学院制定的考核细则组织实施。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第十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一</w:t>
      </w:r>
      <w:r>
        <w:rPr>
          <w:rFonts w:ascii="仿宋" w:hAnsi="仿宋" w:eastAsia="仿宋" w:cs="仿宋_GB2312"/>
          <w:color w:val="000000"/>
          <w:sz w:val="32"/>
          <w:szCs w:val="32"/>
        </w:rPr>
        <w:t>条 班主任工作考核坚持组织评价与学生评价相结合，综合考核其工作职责落实情况、学生满意度和所带班级的学风班风建设等情况。</w:t>
      </w:r>
    </w:p>
    <w:p>
      <w:pPr>
        <w:pStyle w:val="2"/>
        <w:spacing w:before="0" w:line="560" w:lineRule="exact"/>
        <w:ind w:firstLine="640" w:firstLineChars="200"/>
        <w:jc w:val="both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kern w:val="2"/>
          <w:lang w:eastAsia="zh-CN"/>
        </w:rPr>
        <w:t>第十</w:t>
      </w:r>
      <w:r>
        <w:rPr>
          <w:rFonts w:hint="eastAsia" w:ascii="仿宋" w:hAnsi="仿宋" w:eastAsia="仿宋" w:cs="仿宋_GB2312"/>
          <w:color w:val="000000"/>
          <w:kern w:val="2"/>
          <w:lang w:eastAsia="zh-CN"/>
        </w:rPr>
        <w:t>二</w:t>
      </w:r>
      <w:r>
        <w:rPr>
          <w:rFonts w:ascii="仿宋" w:hAnsi="仿宋" w:eastAsia="仿宋" w:cs="仿宋_GB2312"/>
          <w:color w:val="000000"/>
          <w:kern w:val="2"/>
          <w:lang w:eastAsia="zh-CN"/>
        </w:rPr>
        <w:t>条</w:t>
      </w:r>
      <w:r>
        <w:rPr>
          <w:rFonts w:hint="eastAsia" w:ascii="仿宋" w:hAnsi="仿宋" w:eastAsia="仿宋" w:cs="仿宋_GB2312"/>
          <w:color w:val="000000"/>
          <w:kern w:val="2"/>
          <w:lang w:eastAsia="zh-CN"/>
        </w:rPr>
        <w:t xml:space="preserve"> </w:t>
      </w:r>
      <w:r>
        <w:rPr>
          <w:rFonts w:ascii="仿宋" w:hAnsi="仿宋" w:eastAsia="仿宋" w:cs="仿宋_GB2312"/>
          <w:color w:val="000000"/>
          <w:kern w:val="2"/>
          <w:lang w:eastAsia="zh-CN"/>
        </w:rPr>
        <w:t>班主任工作考核细则见《</w:t>
      </w:r>
      <w:r>
        <w:rPr>
          <w:rFonts w:hint="eastAsia" w:ascii="仿宋" w:hAnsi="仿宋" w:eastAsia="仿宋" w:cs="仿宋_GB2312"/>
          <w:color w:val="000000"/>
          <w:kern w:val="2"/>
          <w:lang w:eastAsia="zh-CN"/>
        </w:rPr>
        <w:t>食品科学与工程</w:t>
      </w:r>
      <w:r>
        <w:rPr>
          <w:rFonts w:ascii="仿宋" w:hAnsi="仿宋" w:eastAsia="仿宋" w:cs="仿宋_GB2312"/>
          <w:color w:val="000000"/>
          <w:kern w:val="2"/>
          <w:lang w:eastAsia="zh-CN"/>
        </w:rPr>
        <w:t>学院班主任工作考评指标体系》。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第十三条 班主任工作考核结果分为优秀、称职和不称职三个等级，其中优秀比例不得超过 20% 。考核结果经公示无异议后，报党委学工部备案。</w:t>
      </w:r>
    </w:p>
    <w:p>
      <w:pPr>
        <w:pStyle w:val="6"/>
        <w:widowControl/>
        <w:spacing w:line="560" w:lineRule="exact"/>
        <w:jc w:val="center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第五章 待遇与奖惩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第十四条 学校设立班主任岗位津贴，按学期予以发放。津贴标准按照考核结果分为：优秀者每学年6000元，称职者5000 元，不称职者不予发放。对于续聘的班主任，津贴按相应标准上浮20%发放。具体发放由学院按照个人考核结果分等级核定，报学校财务部门审核发放。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第十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五</w:t>
      </w:r>
      <w:r>
        <w:rPr>
          <w:rFonts w:ascii="仿宋" w:hAnsi="仿宋" w:eastAsia="仿宋" w:cs="仿宋_GB2312"/>
          <w:color w:val="000000"/>
          <w:sz w:val="32"/>
          <w:szCs w:val="32"/>
        </w:rPr>
        <w:t>条 班主任考核不称职者予以解聘；无故缺岗，或因工作失职造成严重后果者，可视情况予以解聘或给予相应纪律处分。</w:t>
      </w:r>
    </w:p>
    <w:p>
      <w:pPr>
        <w:pStyle w:val="6"/>
        <w:widowControl/>
        <w:spacing w:line="560" w:lineRule="exact"/>
        <w:jc w:val="center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第六章 附则</w:t>
      </w:r>
    </w:p>
    <w:p>
      <w:pPr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第十六条  本细则由食品科学与工程学院负责解释。</w:t>
      </w:r>
    </w:p>
    <w:p>
      <w:pPr>
        <w:widowControl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10" w:h="16840"/>
          <w:pgMar w:top="1701" w:right="1588" w:bottom="1701" w:left="1588" w:header="720" w:footer="1020" w:gutter="0"/>
          <w:pgNumType w:fmt="numberInDash"/>
          <w:cols w:space="0" w:num="1"/>
          <w:docGrid w:linePitch="299" w:charSpace="0"/>
        </w:sect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第十七条  本细则自印发之日起施行</w:t>
      </w:r>
    </w:p>
    <w:p>
      <w:pPr>
        <w:pStyle w:val="2"/>
        <w:spacing w:before="54"/>
        <w:ind w:left="4269" w:right="4267"/>
        <w:jc w:val="center"/>
        <w:rPr>
          <w:lang w:eastAsia="zh-CN"/>
        </w:rPr>
      </w:pPr>
      <w:r>
        <w:rPr>
          <w:rFonts w:hint="eastAsia"/>
          <w:lang w:eastAsia="zh-CN"/>
        </w:rPr>
        <w:t>食品科学与工程</w:t>
      </w:r>
      <w:r>
        <w:rPr>
          <w:lang w:eastAsia="zh-CN"/>
        </w:rPr>
        <w:t>学院班主任工作</w:t>
      </w:r>
    </w:p>
    <w:p>
      <w:pPr>
        <w:pStyle w:val="2"/>
        <w:spacing w:before="54"/>
        <w:ind w:left="4269" w:right="4267"/>
        <w:jc w:val="center"/>
      </w:pPr>
      <w:r>
        <w:t>考评指标体系</w:t>
      </w:r>
    </w:p>
    <w:p>
      <w:pPr>
        <w:spacing w:before="3" w:after="1"/>
        <w:rPr>
          <w:b/>
          <w:sz w:val="8"/>
        </w:rPr>
      </w:pPr>
    </w:p>
    <w:tbl>
      <w:tblPr>
        <w:tblStyle w:val="7"/>
        <w:tblW w:w="14200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843"/>
        <w:gridCol w:w="1559"/>
        <w:gridCol w:w="709"/>
        <w:gridCol w:w="6414"/>
        <w:gridCol w:w="26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017" w:type="dxa"/>
          </w:tcPr>
          <w:p>
            <w:pPr>
              <w:pStyle w:val="13"/>
              <w:ind w:left="256" w:right="247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考评单位</w:t>
            </w:r>
          </w:p>
        </w:tc>
        <w:tc>
          <w:tcPr>
            <w:tcW w:w="1843" w:type="dxa"/>
          </w:tcPr>
          <w:p>
            <w:pPr>
              <w:pStyle w:val="13"/>
              <w:spacing w:before="11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ind w:left="500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考评内容</w:t>
            </w:r>
          </w:p>
        </w:tc>
        <w:tc>
          <w:tcPr>
            <w:tcW w:w="1559" w:type="dxa"/>
          </w:tcPr>
          <w:p>
            <w:pPr>
              <w:pStyle w:val="13"/>
              <w:spacing w:before="11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ind w:left="117" w:right="108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考评指标</w:t>
            </w:r>
          </w:p>
        </w:tc>
        <w:tc>
          <w:tcPr>
            <w:tcW w:w="709" w:type="dxa"/>
          </w:tcPr>
          <w:p>
            <w:pPr>
              <w:pStyle w:val="13"/>
              <w:spacing w:before="11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ind w:left="140" w:right="129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分值</w:t>
            </w:r>
          </w:p>
        </w:tc>
        <w:tc>
          <w:tcPr>
            <w:tcW w:w="6414" w:type="dxa"/>
          </w:tcPr>
          <w:p>
            <w:pPr>
              <w:pStyle w:val="13"/>
              <w:spacing w:before="11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ind w:left="2255" w:right="2244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考评标准</w:t>
            </w:r>
          </w:p>
        </w:tc>
        <w:tc>
          <w:tcPr>
            <w:tcW w:w="2658" w:type="dxa"/>
          </w:tcPr>
          <w:p>
            <w:pPr>
              <w:pStyle w:val="13"/>
              <w:spacing w:before="11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ind w:left="848" w:right="839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考评依据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17" w:type="dxa"/>
          </w:tcPr>
          <w:p>
            <w:pPr>
              <w:pStyle w:val="13"/>
              <w:spacing w:before="176"/>
              <w:ind w:left="256" w:right="247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班级</w:t>
            </w:r>
          </w:p>
        </w:tc>
        <w:tc>
          <w:tcPr>
            <w:tcW w:w="1843" w:type="dxa"/>
          </w:tcPr>
          <w:p>
            <w:pPr>
              <w:pStyle w:val="13"/>
              <w:spacing w:before="20"/>
              <w:ind w:left="110" w:right="105"/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Ⅰ.学生民主评议</w:t>
            </w:r>
          </w:p>
          <w:p>
            <w:pPr>
              <w:pStyle w:val="13"/>
              <w:spacing w:before="43"/>
              <w:ind w:left="110" w:right="102"/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（55 分）</w:t>
            </w:r>
          </w:p>
        </w:tc>
        <w:tc>
          <w:tcPr>
            <w:tcW w:w="1559" w:type="dxa"/>
          </w:tcPr>
          <w:p>
            <w:pPr>
              <w:pStyle w:val="13"/>
              <w:spacing w:before="176"/>
              <w:ind w:left="117" w:right="113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学生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民主评议</w:t>
            </w:r>
          </w:p>
        </w:tc>
        <w:tc>
          <w:tcPr>
            <w:tcW w:w="709" w:type="dxa"/>
          </w:tcPr>
          <w:p>
            <w:pPr>
              <w:pStyle w:val="13"/>
              <w:spacing w:before="176"/>
              <w:ind w:left="139" w:right="132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55</w:t>
            </w:r>
          </w:p>
        </w:tc>
        <w:tc>
          <w:tcPr>
            <w:tcW w:w="6414" w:type="dxa"/>
          </w:tcPr>
          <w:p>
            <w:pPr>
              <w:pStyle w:val="13"/>
              <w:spacing w:before="176"/>
              <w:ind w:left="106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  <w:lang w:eastAsia="zh-CN"/>
              </w:rPr>
              <w:t>参考《班主任工作学生网评计分办法》</w:t>
            </w:r>
          </w:p>
        </w:tc>
        <w:tc>
          <w:tcPr>
            <w:tcW w:w="2658" w:type="dxa"/>
          </w:tcPr>
          <w:p>
            <w:pPr>
              <w:pStyle w:val="13"/>
              <w:spacing w:before="43"/>
              <w:ind w:left="108" w:right="-15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  <w:lang w:eastAsia="zh-CN"/>
              </w:rPr>
              <w:t>以学生处提供的学生网评结果为准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17" w:type="dxa"/>
            <w:vMerge w:val="restart"/>
          </w:tcPr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spacing w:before="7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ind w:left="256" w:right="247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院系</w:t>
            </w:r>
          </w:p>
        </w:tc>
        <w:tc>
          <w:tcPr>
            <w:tcW w:w="1843" w:type="dxa"/>
            <w:vMerge w:val="restart"/>
          </w:tcPr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spacing w:before="2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ind w:left="110" w:right="10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Ⅰ.基础工作</w:t>
            </w:r>
          </w:p>
          <w:p>
            <w:pPr>
              <w:pStyle w:val="13"/>
              <w:spacing w:before="43"/>
              <w:ind w:left="110" w:right="102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（15 分）</w:t>
            </w:r>
          </w:p>
        </w:tc>
        <w:tc>
          <w:tcPr>
            <w:tcW w:w="1559" w:type="dxa"/>
          </w:tcPr>
          <w:p>
            <w:pPr>
              <w:pStyle w:val="13"/>
              <w:spacing w:before="11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spacing w:before="1"/>
              <w:ind w:left="117" w:right="110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班主任工作</w:t>
            </w:r>
          </w:p>
          <w:p>
            <w:pPr>
              <w:pStyle w:val="13"/>
              <w:spacing w:before="1"/>
              <w:ind w:left="117" w:right="11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态度</w:t>
            </w:r>
          </w:p>
        </w:tc>
        <w:tc>
          <w:tcPr>
            <w:tcW w:w="709" w:type="dxa"/>
          </w:tcPr>
          <w:p>
            <w:pPr>
              <w:pStyle w:val="13"/>
              <w:spacing w:before="11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spacing w:before="1"/>
              <w:ind w:left="7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w w:val="99"/>
                <w:sz w:val="21"/>
                <w:szCs w:val="21"/>
              </w:rPr>
              <w:t>3</w:t>
            </w:r>
          </w:p>
        </w:tc>
        <w:tc>
          <w:tcPr>
            <w:tcW w:w="6414" w:type="dxa"/>
          </w:tcPr>
          <w:p>
            <w:pPr>
              <w:pStyle w:val="13"/>
              <w:spacing w:before="20" w:line="278" w:lineRule="auto"/>
              <w:ind w:left="106" w:right="95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pacing w:val="-6"/>
                <w:w w:val="95"/>
                <w:sz w:val="21"/>
                <w:szCs w:val="21"/>
                <w:lang w:eastAsia="zh-CN"/>
              </w:rPr>
              <w:t xml:space="preserve">班主任工作积极主动，踏实认真，有强烈的责任感；工作 </w:t>
            </w:r>
            <w:r>
              <w:rPr>
                <w:rFonts w:ascii="仿宋" w:hAnsi="仿宋" w:eastAsia="仿宋"/>
                <w:spacing w:val="-6"/>
                <w:sz w:val="21"/>
                <w:szCs w:val="21"/>
                <w:lang w:eastAsia="zh-CN"/>
              </w:rPr>
              <w:t>有计划，有总结，思路清晰，目标明确，重点突出（0-3</w:t>
            </w:r>
          </w:p>
          <w:p>
            <w:pPr>
              <w:pStyle w:val="13"/>
              <w:spacing w:line="269" w:lineRule="exact"/>
              <w:ind w:left="106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分）</w:t>
            </w:r>
          </w:p>
        </w:tc>
        <w:tc>
          <w:tcPr>
            <w:tcW w:w="2658" w:type="dxa"/>
          </w:tcPr>
          <w:p>
            <w:pPr>
              <w:pStyle w:val="13"/>
              <w:spacing w:before="20" w:line="278" w:lineRule="auto"/>
              <w:ind w:left="108" w:right="99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以班主任完成的书面述职报告和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学院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评议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小组评议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为准</w:t>
            </w:r>
            <w:r>
              <w:rPr>
                <w:rFonts w:ascii="仿宋" w:hAnsi="仿宋" w:eastAsia="仿宋"/>
                <w:w w:val="99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3"/>
              <w:spacing w:before="178"/>
              <w:ind w:left="117" w:right="11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班级组织建设</w:t>
            </w:r>
          </w:p>
        </w:tc>
        <w:tc>
          <w:tcPr>
            <w:tcW w:w="709" w:type="dxa"/>
          </w:tcPr>
          <w:p>
            <w:pPr>
              <w:pStyle w:val="13"/>
              <w:spacing w:before="178"/>
              <w:ind w:left="7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w w:val="99"/>
                <w:sz w:val="21"/>
                <w:szCs w:val="21"/>
              </w:rPr>
              <w:t>3</w:t>
            </w:r>
          </w:p>
        </w:tc>
        <w:tc>
          <w:tcPr>
            <w:tcW w:w="6414" w:type="dxa"/>
          </w:tcPr>
          <w:p>
            <w:pPr>
              <w:pStyle w:val="13"/>
              <w:spacing w:before="22"/>
              <w:ind w:left="106" w:right="-15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pacing w:val="-15"/>
                <w:sz w:val="21"/>
                <w:szCs w:val="21"/>
                <w:lang w:eastAsia="zh-CN"/>
              </w:rPr>
              <w:t>重视班干部选拔、培养工作，班子健全，班干部换届正常，</w:t>
            </w:r>
          </w:p>
          <w:p>
            <w:pPr>
              <w:pStyle w:val="13"/>
              <w:spacing w:before="43"/>
              <w:ind w:left="106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班级工作有序开展。（0-3 分）</w:t>
            </w:r>
          </w:p>
        </w:tc>
        <w:tc>
          <w:tcPr>
            <w:tcW w:w="2658" w:type="dxa"/>
          </w:tcPr>
          <w:p>
            <w:pPr>
              <w:pStyle w:val="13"/>
              <w:spacing w:before="178"/>
              <w:ind w:left="108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以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学院</w:t>
            </w:r>
            <w:r>
              <w:rPr>
                <w:rFonts w:ascii="仿宋" w:hAnsi="仿宋" w:eastAsia="仿宋"/>
                <w:sz w:val="21"/>
                <w:szCs w:val="21"/>
              </w:rPr>
              <w:t>评议为准。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spacing w:before="7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ind w:left="117" w:right="11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参与班级活动</w:t>
            </w:r>
          </w:p>
        </w:tc>
        <w:tc>
          <w:tcPr>
            <w:tcW w:w="709" w:type="dxa"/>
          </w:tcPr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spacing w:before="7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ind w:left="7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w w:val="99"/>
                <w:sz w:val="21"/>
                <w:szCs w:val="21"/>
              </w:rPr>
              <w:t>5</w:t>
            </w:r>
          </w:p>
        </w:tc>
        <w:tc>
          <w:tcPr>
            <w:tcW w:w="6414" w:type="dxa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637"/>
              </w:tabs>
              <w:spacing w:before="21" w:line="278" w:lineRule="auto"/>
              <w:ind w:right="95" w:firstLine="0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成立班级评议小组，参与班级家庭经济困难学生认</w:t>
            </w:r>
            <w:r>
              <w:rPr>
                <w:rFonts w:ascii="仿宋" w:hAnsi="仿宋" w:eastAsia="仿宋"/>
                <w:spacing w:val="-8"/>
                <w:w w:val="95"/>
                <w:sz w:val="21"/>
                <w:szCs w:val="21"/>
                <w:lang w:eastAsia="zh-CN"/>
              </w:rPr>
              <w:t xml:space="preserve">定、综合测评评定、奖助学金评定并各项有签字，每项计  </w:t>
            </w:r>
            <w:r>
              <w:rPr>
                <w:rFonts w:ascii="仿宋" w:hAnsi="仿宋" w:eastAsia="仿宋"/>
                <w:spacing w:val="-8"/>
                <w:sz w:val="21"/>
                <w:szCs w:val="21"/>
                <w:lang w:eastAsia="zh-CN"/>
              </w:rPr>
              <w:t>1</w:t>
            </w:r>
            <w:r>
              <w:rPr>
                <w:rFonts w:ascii="仿宋" w:hAnsi="仿宋" w:eastAsia="仿宋"/>
                <w:spacing w:val="-10"/>
                <w:sz w:val="21"/>
                <w:szCs w:val="21"/>
                <w:lang w:eastAsia="zh-CN"/>
              </w:rPr>
              <w:t xml:space="preserve"> 分，若班主任未参与评定过程或因评定不符程序造成恶</w:t>
            </w:r>
            <w:r>
              <w:rPr>
                <w:rFonts w:ascii="仿宋" w:hAnsi="仿宋" w:eastAsia="仿宋"/>
                <w:spacing w:val="-20"/>
                <w:sz w:val="21"/>
                <w:szCs w:val="21"/>
                <w:lang w:eastAsia="zh-CN"/>
              </w:rPr>
              <w:t>劣影响，该项不得分。</w:t>
            </w:r>
            <w:r>
              <w:rPr>
                <w:rFonts w:ascii="仿宋" w:hAnsi="仿宋" w:eastAsia="仿宋"/>
                <w:sz w:val="21"/>
                <w:szCs w:val="21"/>
              </w:rPr>
              <w:t>（0-3</w:t>
            </w:r>
            <w:r>
              <w:rPr>
                <w:rFonts w:ascii="仿宋" w:hAnsi="仿宋" w:eastAsia="仿宋"/>
                <w:spacing w:val="-28"/>
                <w:sz w:val="21"/>
                <w:szCs w:val="21"/>
              </w:rPr>
              <w:t xml:space="preserve"> 分</w:t>
            </w:r>
            <w:r>
              <w:rPr>
                <w:rFonts w:ascii="仿宋" w:hAnsi="仿宋" w:eastAsia="仿宋"/>
                <w:sz w:val="21"/>
                <w:szCs w:val="21"/>
              </w:rPr>
              <w:t>）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637"/>
              </w:tabs>
              <w:spacing w:line="269" w:lineRule="exact"/>
              <w:ind w:left="636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每学期组织或参加班级集体活动，每次活动有记录</w:t>
            </w:r>
          </w:p>
          <w:p>
            <w:pPr>
              <w:pStyle w:val="13"/>
              <w:spacing w:before="43"/>
              <w:ind w:left="106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和新闻报道，每次计 0.5 分。</w:t>
            </w:r>
            <w:r>
              <w:rPr>
                <w:rFonts w:ascii="仿宋" w:hAnsi="仿宋" w:eastAsia="仿宋"/>
                <w:sz w:val="21"/>
                <w:szCs w:val="21"/>
              </w:rPr>
              <w:t>（0-2 分）</w:t>
            </w:r>
          </w:p>
        </w:tc>
        <w:tc>
          <w:tcPr>
            <w:tcW w:w="2658" w:type="dxa"/>
          </w:tcPr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spacing w:before="2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spacing w:before="1" w:line="278" w:lineRule="auto"/>
              <w:ind w:left="108" w:right="99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以班级报送的材料为准。以班级报送的活动记录和投稿统计为准。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3"/>
              <w:ind w:left="117" w:right="113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班主任例会</w:t>
            </w:r>
          </w:p>
          <w:p>
            <w:pPr>
              <w:pStyle w:val="13"/>
              <w:ind w:left="117" w:right="113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及培训</w:t>
            </w:r>
          </w:p>
        </w:tc>
        <w:tc>
          <w:tcPr>
            <w:tcW w:w="709" w:type="dxa"/>
          </w:tcPr>
          <w:p>
            <w:pPr>
              <w:pStyle w:val="13"/>
              <w:spacing w:before="2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ind w:left="7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w w:val="99"/>
                <w:sz w:val="21"/>
                <w:szCs w:val="21"/>
              </w:rPr>
              <w:t>4</w:t>
            </w:r>
          </w:p>
        </w:tc>
        <w:tc>
          <w:tcPr>
            <w:tcW w:w="6414" w:type="dxa"/>
            <w:vAlign w:val="center"/>
          </w:tcPr>
          <w:p>
            <w:pPr>
              <w:pStyle w:val="13"/>
              <w:spacing w:before="2" w:line="310" w:lineRule="atLeast"/>
              <w:ind w:left="106" w:right="93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pacing w:val="-3"/>
                <w:sz w:val="21"/>
                <w:szCs w:val="21"/>
                <w:lang w:eastAsia="zh-CN"/>
              </w:rPr>
              <w:t>参加班主任工作例会和培训，</w:t>
            </w: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  <w:lang w:eastAsia="zh-CN"/>
              </w:rPr>
              <w:t>出勤1次计1分，满分4分。</w:t>
            </w:r>
          </w:p>
        </w:tc>
        <w:tc>
          <w:tcPr>
            <w:tcW w:w="2658" w:type="dxa"/>
          </w:tcPr>
          <w:p>
            <w:pPr>
              <w:pStyle w:val="13"/>
              <w:spacing w:before="2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ind w:left="108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以会议签到记录为准。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</w:tcPr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spacing w:before="2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ind w:left="110" w:right="10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Ⅱ.重点工作</w:t>
            </w:r>
          </w:p>
          <w:p>
            <w:pPr>
              <w:pStyle w:val="13"/>
              <w:spacing w:before="43"/>
              <w:ind w:left="110" w:right="102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（12 分）</w:t>
            </w:r>
          </w:p>
        </w:tc>
        <w:tc>
          <w:tcPr>
            <w:tcW w:w="1559" w:type="dxa"/>
          </w:tcPr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spacing w:before="132"/>
              <w:ind w:left="117" w:right="110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思想教育</w:t>
            </w:r>
          </w:p>
          <w:p>
            <w:pPr>
              <w:pStyle w:val="13"/>
              <w:spacing w:before="132"/>
              <w:ind w:left="117" w:right="11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面对面</w:t>
            </w:r>
          </w:p>
        </w:tc>
        <w:tc>
          <w:tcPr>
            <w:tcW w:w="709" w:type="dxa"/>
          </w:tcPr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spacing w:before="132"/>
              <w:ind w:left="7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w w:val="99"/>
                <w:sz w:val="21"/>
                <w:szCs w:val="21"/>
              </w:rPr>
              <w:t>4</w:t>
            </w:r>
          </w:p>
        </w:tc>
        <w:tc>
          <w:tcPr>
            <w:tcW w:w="6414" w:type="dxa"/>
          </w:tcPr>
          <w:p>
            <w:pPr>
              <w:pStyle w:val="13"/>
              <w:spacing w:before="21" w:line="278" w:lineRule="auto"/>
              <w:ind w:left="106" w:right="96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大一学年第一学期面对面约谈学生不少于班级人数的2/3</w:t>
            </w:r>
            <w:r>
              <w:rPr>
                <w:rFonts w:ascii="仿宋" w:hAnsi="仿宋" w:eastAsia="仿宋"/>
                <w:spacing w:val="-3"/>
                <w:sz w:val="21"/>
                <w:szCs w:val="21"/>
                <w:lang w:eastAsia="zh-CN"/>
              </w:rPr>
              <w:t xml:space="preserve">，其他学年第一学期约谈学生不少于班级人数 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 xml:space="preserve">1/3， </w:t>
            </w:r>
            <w:r>
              <w:rPr>
                <w:rFonts w:ascii="仿宋" w:hAnsi="仿宋" w:eastAsia="仿宋"/>
                <w:spacing w:val="-3"/>
                <w:sz w:val="21"/>
                <w:szCs w:val="21"/>
                <w:lang w:eastAsia="zh-CN"/>
              </w:rPr>
              <w:t xml:space="preserve">全年与每位学生见面约谈，谈约谈人数 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100</w:t>
            </w:r>
            <w:r>
              <w:rPr>
                <w:rFonts w:ascii="仿宋" w:hAnsi="仿宋" w:eastAsia="仿宋"/>
                <w:spacing w:val="-19"/>
                <w:sz w:val="21"/>
                <w:szCs w:val="21"/>
                <w:lang w:eastAsia="zh-CN"/>
              </w:rPr>
              <w:t xml:space="preserve">%为 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3.8</w:t>
            </w:r>
            <w:r>
              <w:rPr>
                <w:rFonts w:ascii="仿宋" w:hAnsi="仿宋" w:eastAsia="仿宋"/>
                <w:spacing w:val="-20"/>
                <w:sz w:val="21"/>
                <w:szCs w:val="21"/>
                <w:lang w:eastAsia="zh-CN"/>
              </w:rPr>
              <w:t xml:space="preserve"> 分， 80%-90%</w:t>
            </w:r>
            <w:r>
              <w:rPr>
                <w:rFonts w:ascii="仿宋" w:hAnsi="仿宋" w:eastAsia="仿宋"/>
                <w:spacing w:val="-38"/>
                <w:sz w:val="21"/>
                <w:szCs w:val="21"/>
                <w:lang w:eastAsia="zh-CN"/>
              </w:rPr>
              <w:t xml:space="preserve">为 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3.5</w:t>
            </w:r>
            <w:r>
              <w:rPr>
                <w:rFonts w:ascii="仿宋" w:hAnsi="仿宋" w:eastAsia="仿宋"/>
                <w:spacing w:val="-20"/>
                <w:sz w:val="21"/>
                <w:szCs w:val="21"/>
                <w:lang w:eastAsia="zh-CN"/>
              </w:rPr>
              <w:t xml:space="preserve"> 分，</w:t>
            </w:r>
            <w:r>
              <w:rPr>
                <w:rFonts w:ascii="仿宋" w:hAnsi="仿宋" w:eastAsia="仿宋"/>
                <w:spacing w:val="-3"/>
                <w:sz w:val="21"/>
                <w:szCs w:val="21"/>
                <w:lang w:eastAsia="zh-CN"/>
              </w:rPr>
              <w:t>70%-80</w:t>
            </w:r>
            <w:r>
              <w:rPr>
                <w:rFonts w:ascii="仿宋" w:hAnsi="仿宋" w:eastAsia="仿宋"/>
                <w:spacing w:val="-19"/>
                <w:sz w:val="21"/>
                <w:szCs w:val="21"/>
                <w:lang w:eastAsia="zh-CN"/>
              </w:rPr>
              <w:t xml:space="preserve">%为 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3</w:t>
            </w:r>
            <w:r>
              <w:rPr>
                <w:rFonts w:ascii="仿宋" w:hAnsi="仿宋" w:eastAsia="仿宋"/>
                <w:spacing w:val="-20"/>
                <w:sz w:val="21"/>
                <w:szCs w:val="21"/>
                <w:lang w:eastAsia="zh-CN"/>
              </w:rPr>
              <w:t xml:space="preserve"> 分，</w:t>
            </w:r>
            <w:r>
              <w:rPr>
                <w:rFonts w:ascii="仿宋" w:hAnsi="仿宋" w:eastAsia="仿宋"/>
                <w:spacing w:val="-3"/>
                <w:sz w:val="21"/>
                <w:szCs w:val="21"/>
                <w:lang w:eastAsia="zh-CN"/>
              </w:rPr>
              <w:t>70%-60</w:t>
            </w:r>
            <w:r>
              <w:rPr>
                <w:rFonts w:ascii="仿宋" w:hAnsi="仿宋" w:eastAsia="仿宋"/>
                <w:spacing w:val="-20"/>
                <w:sz w:val="21"/>
                <w:szCs w:val="21"/>
                <w:lang w:eastAsia="zh-CN"/>
              </w:rPr>
              <w:t xml:space="preserve">%为 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2</w:t>
            </w:r>
            <w:r>
              <w:rPr>
                <w:rFonts w:ascii="仿宋" w:hAnsi="仿宋" w:eastAsia="仿宋"/>
                <w:spacing w:val="-20"/>
                <w:sz w:val="21"/>
                <w:szCs w:val="21"/>
                <w:lang w:eastAsia="zh-CN"/>
              </w:rPr>
              <w:t xml:space="preserve"> 分；</w:t>
            </w:r>
            <w:r>
              <w:rPr>
                <w:rFonts w:ascii="仿宋" w:hAnsi="仿宋" w:eastAsia="仿宋"/>
                <w:spacing w:val="-6"/>
                <w:sz w:val="21"/>
                <w:szCs w:val="21"/>
                <w:lang w:eastAsia="zh-CN"/>
              </w:rPr>
              <w:t>60%</w:t>
            </w:r>
          </w:p>
          <w:p>
            <w:pPr>
              <w:pStyle w:val="13"/>
              <w:spacing w:line="269" w:lineRule="exact"/>
              <w:ind w:left="106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pacing w:val="-17"/>
                <w:sz w:val="21"/>
                <w:szCs w:val="21"/>
              </w:rPr>
              <w:t xml:space="preserve">以下 </w:t>
            </w:r>
            <w:r>
              <w:rPr>
                <w:rFonts w:ascii="仿宋" w:hAnsi="仿宋" w:eastAsia="仿宋"/>
                <w:sz w:val="21"/>
                <w:szCs w:val="21"/>
              </w:rPr>
              <w:t>0</w:t>
            </w:r>
            <w:r>
              <w:rPr>
                <w:rFonts w:ascii="仿宋" w:hAnsi="仿宋" w:eastAsia="仿宋"/>
                <w:spacing w:val="-13"/>
                <w:sz w:val="21"/>
                <w:szCs w:val="21"/>
              </w:rPr>
              <w:t xml:space="preserve"> 分，群体特征分析 </w:t>
            </w:r>
            <w:r>
              <w:rPr>
                <w:rFonts w:ascii="仿宋" w:hAnsi="仿宋" w:eastAsia="仿宋"/>
                <w:sz w:val="21"/>
                <w:szCs w:val="21"/>
              </w:rPr>
              <w:t>0.2</w:t>
            </w:r>
            <w:r>
              <w:rPr>
                <w:rFonts w:ascii="仿宋" w:hAnsi="仿宋" w:eastAsia="仿宋"/>
                <w:spacing w:val="-54"/>
                <w:sz w:val="21"/>
                <w:szCs w:val="21"/>
              </w:rPr>
              <w:t xml:space="preserve"> 分。</w:t>
            </w:r>
            <w:r>
              <w:rPr>
                <w:rFonts w:ascii="仿宋" w:hAnsi="仿宋" w:eastAsia="仿宋"/>
                <w:sz w:val="21"/>
                <w:szCs w:val="21"/>
              </w:rPr>
              <w:t>（0-4</w:t>
            </w:r>
            <w:r>
              <w:rPr>
                <w:rFonts w:ascii="仿宋" w:hAnsi="仿宋" w:eastAsia="仿宋"/>
                <w:spacing w:val="-26"/>
                <w:sz w:val="21"/>
                <w:szCs w:val="21"/>
              </w:rPr>
              <w:t xml:space="preserve"> 分</w:t>
            </w:r>
            <w:r>
              <w:rPr>
                <w:rFonts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2658" w:type="dxa"/>
          </w:tcPr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spacing w:line="278" w:lineRule="auto"/>
              <w:ind w:left="108" w:right="99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以班主任面对面约谈手册记录为准。</w:t>
            </w:r>
          </w:p>
        </w:tc>
      </w:tr>
    </w:tbl>
    <w:p>
      <w:pPr>
        <w:pStyle w:val="2"/>
        <w:spacing w:before="9" w:after="1"/>
        <w:rPr>
          <w:rFonts w:ascii="Times New Roman"/>
          <w:sz w:val="13"/>
          <w:lang w:eastAsia="zh-CN"/>
        </w:rPr>
      </w:pPr>
    </w:p>
    <w:tbl>
      <w:tblPr>
        <w:tblStyle w:val="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843"/>
        <w:gridCol w:w="1559"/>
        <w:gridCol w:w="709"/>
        <w:gridCol w:w="6521"/>
        <w:gridCol w:w="2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17" w:type="dxa"/>
            <w:vMerge w:val="restart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</w:tc>
        <w:tc>
          <w:tcPr>
            <w:tcW w:w="1843" w:type="dxa"/>
            <w:vMerge w:val="restart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3"/>
              <w:spacing w:before="11"/>
              <w:rPr>
                <w:rFonts w:ascii="Times New Roman" w:hAnsi="Times New Roman" w:eastAsia="仿宋" w:cs="Times New Roman"/>
                <w:sz w:val="28"/>
                <w:lang w:eastAsia="zh-CN"/>
              </w:rPr>
            </w:pPr>
          </w:p>
          <w:p>
            <w:pPr>
              <w:pStyle w:val="13"/>
              <w:ind w:left="117" w:right="113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21"/>
              </w:rPr>
              <w:t>学业生涯规划指导</w:t>
            </w:r>
          </w:p>
        </w:tc>
        <w:tc>
          <w:tcPr>
            <w:tcW w:w="709" w:type="dxa"/>
          </w:tcPr>
          <w:p>
            <w:pPr>
              <w:pStyle w:val="13"/>
              <w:spacing w:before="11"/>
              <w:rPr>
                <w:rFonts w:ascii="Times New Roman" w:hAnsi="Times New Roman" w:eastAsia="仿宋" w:cs="Times New Roman"/>
                <w:sz w:val="28"/>
              </w:rPr>
            </w:pPr>
          </w:p>
          <w:p>
            <w:pPr>
              <w:pStyle w:val="13"/>
              <w:ind w:left="7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w w:val="99"/>
                <w:sz w:val="21"/>
              </w:rPr>
              <w:t>4</w:t>
            </w:r>
          </w:p>
        </w:tc>
        <w:tc>
          <w:tcPr>
            <w:tcW w:w="6521" w:type="dxa"/>
          </w:tcPr>
          <w:p>
            <w:pPr>
              <w:pStyle w:val="13"/>
              <w:spacing w:before="43"/>
              <w:ind w:left="106"/>
              <w:rPr>
                <w:rFonts w:ascii="Times New Roman" w:hAnsi="Times New Roman" w:eastAsia="仿宋" w:cs="Times New Roman"/>
                <w:spacing w:val="-13"/>
                <w:lang w:eastAsia="zh-CN"/>
              </w:rPr>
            </w:pPr>
            <w:r>
              <w:rPr>
                <w:rFonts w:ascii="Times New Roman" w:hAnsi="Times New Roman" w:eastAsia="仿宋" w:cs="Times New Roman"/>
                <w:spacing w:val="-13"/>
                <w:sz w:val="21"/>
                <w:lang w:eastAsia="zh-CN"/>
              </w:rPr>
              <w:t>按时指导班级全体学生完成学业生涯规划，完成人数100%</w:t>
            </w:r>
          </w:p>
          <w:p>
            <w:pPr>
              <w:pStyle w:val="13"/>
              <w:spacing w:before="43"/>
              <w:ind w:left="106"/>
              <w:rPr>
                <w:rFonts w:ascii="Times New Roman" w:hAnsi="Times New Roman" w:eastAsia="仿宋" w:cs="Times New Roman"/>
                <w:spacing w:val="-13"/>
                <w:lang w:eastAsia="zh-CN"/>
              </w:rPr>
            </w:pPr>
            <w:r>
              <w:rPr>
                <w:rFonts w:ascii="Times New Roman" w:hAnsi="Times New Roman" w:eastAsia="仿宋" w:cs="Times New Roman"/>
                <w:spacing w:val="-13"/>
                <w:sz w:val="21"/>
                <w:lang w:eastAsia="zh-CN"/>
              </w:rPr>
              <w:t>为 3.8 分，80%-90%为 3.5 分，70%-80%为 3 分，70%-60%</w:t>
            </w:r>
          </w:p>
          <w:p>
            <w:pPr>
              <w:pStyle w:val="13"/>
              <w:spacing w:before="43"/>
              <w:ind w:left="106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Times New Roman" w:eastAsia="仿宋" w:cs="Times New Roman"/>
                <w:spacing w:val="-13"/>
                <w:sz w:val="21"/>
                <w:lang w:eastAsia="zh-CN"/>
              </w:rPr>
              <w:t>为 2 分，60%以下为 0 分。填写完整度 0.2 分。（0-4 分）</w:t>
            </w:r>
          </w:p>
        </w:tc>
        <w:tc>
          <w:tcPr>
            <w:tcW w:w="2475" w:type="dxa"/>
          </w:tcPr>
          <w:p>
            <w:pPr>
              <w:pStyle w:val="13"/>
              <w:spacing w:before="177" w:line="278" w:lineRule="auto"/>
              <w:ind w:left="108" w:right="97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以学生《大学生学业规划手册》完成程度为准。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仿宋" w:cs="Times New Roman"/>
                <w:sz w:val="2"/>
                <w:szCs w:val="2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仿宋" w:cs="Times New Roman"/>
                <w:sz w:val="2"/>
                <w:szCs w:val="2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3"/>
              <w:spacing w:before="10"/>
              <w:rPr>
                <w:rFonts w:ascii="Times New Roman" w:hAnsi="Times New Roman" w:eastAsia="仿宋" w:cs="Times New Roman"/>
                <w:sz w:val="28"/>
                <w:lang w:eastAsia="zh-CN"/>
              </w:rPr>
            </w:pPr>
          </w:p>
          <w:p>
            <w:pPr>
              <w:pStyle w:val="13"/>
              <w:spacing w:line="278" w:lineRule="auto"/>
              <w:jc w:val="center"/>
              <w:rPr>
                <w:rFonts w:ascii="Times New Roman" w:hAnsi="Times New Roman" w:eastAsia="仿宋" w:cs="Times New Roman"/>
                <w:sz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1"/>
              </w:rPr>
              <w:t>优良学风示范</w:t>
            </w:r>
          </w:p>
          <w:p>
            <w:pPr>
              <w:pStyle w:val="13"/>
              <w:spacing w:line="278" w:lineRule="auto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21"/>
              </w:rPr>
              <w:t>班建设</w:t>
            </w:r>
          </w:p>
        </w:tc>
        <w:tc>
          <w:tcPr>
            <w:tcW w:w="709" w:type="dxa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</w:rPr>
            </w:pPr>
          </w:p>
          <w:p>
            <w:pPr>
              <w:pStyle w:val="13"/>
              <w:spacing w:before="5"/>
              <w:rPr>
                <w:rFonts w:ascii="Times New Roman" w:hAnsi="Times New Roman" w:eastAsia="仿宋" w:cs="Times New Roman"/>
              </w:rPr>
            </w:pPr>
          </w:p>
          <w:p>
            <w:pPr>
              <w:pStyle w:val="13"/>
              <w:spacing w:before="1"/>
              <w:ind w:left="7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w w:val="99"/>
                <w:sz w:val="21"/>
              </w:rPr>
              <w:t>4</w:t>
            </w:r>
          </w:p>
        </w:tc>
        <w:tc>
          <w:tcPr>
            <w:tcW w:w="6521" w:type="dxa"/>
          </w:tcPr>
          <w:p>
            <w:pPr>
              <w:pStyle w:val="13"/>
              <w:spacing w:before="20" w:line="278" w:lineRule="auto"/>
              <w:ind w:left="106" w:right="128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21"/>
                <w:lang w:eastAsia="zh-CN"/>
              </w:rPr>
              <w:t>根据建设申报书提交和完成验收的结果核定。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（0-2</w:t>
            </w:r>
            <w:r>
              <w:rPr>
                <w:rFonts w:ascii="Times New Roman" w:hAnsi="Times New Roman" w:eastAsia="仿宋" w:cs="Times New Roman"/>
                <w:spacing w:val="-30"/>
                <w:sz w:val="21"/>
                <w:lang w:eastAsia="zh-CN"/>
              </w:rPr>
              <w:t xml:space="preserve"> 分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 xml:space="preserve">） </w:t>
            </w:r>
            <w:r>
              <w:rPr>
                <w:rFonts w:ascii="Times New Roman" w:hAnsi="Times New Roman" w:eastAsia="仿宋" w:cs="Times New Roman"/>
                <w:spacing w:val="-6"/>
                <w:sz w:val="21"/>
                <w:lang w:eastAsia="zh-CN"/>
              </w:rPr>
              <w:t>获校级“优良学风示范班”或“学风建设成效班”，称号计 2 分；获院级“优良学风示范班”称号,计 1 分（以上两项不重复加分）。</w:t>
            </w:r>
            <w:r>
              <w:rPr>
                <w:rFonts w:ascii="Times New Roman" w:hAnsi="Times New Roman" w:eastAsia="仿宋" w:cs="Times New Roman"/>
                <w:spacing w:val="-6"/>
                <w:sz w:val="21"/>
              </w:rPr>
              <w:t>（0-4 分）</w:t>
            </w:r>
          </w:p>
        </w:tc>
        <w:tc>
          <w:tcPr>
            <w:tcW w:w="2475" w:type="dxa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spacing w:before="5"/>
              <w:rPr>
                <w:rFonts w:ascii="Times New Roman" w:hAnsi="Times New Roman" w:eastAsia="仿宋" w:cs="Times New Roman"/>
                <w:lang w:eastAsia="zh-CN"/>
              </w:rPr>
            </w:pPr>
          </w:p>
          <w:p>
            <w:pPr>
              <w:pStyle w:val="13"/>
              <w:spacing w:before="1"/>
              <w:ind w:left="108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以学工办统计数据为准。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仿宋" w:cs="Times New Roman"/>
                <w:sz w:val="2"/>
                <w:szCs w:val="2"/>
                <w:lang w:eastAsia="zh-CN"/>
              </w:rPr>
            </w:pPr>
          </w:p>
        </w:tc>
        <w:tc>
          <w:tcPr>
            <w:tcW w:w="1843" w:type="dxa"/>
            <w:vMerge w:val="restart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spacing w:before="5"/>
              <w:rPr>
                <w:rFonts w:ascii="Times New Roman" w:hAnsi="Times New Roman" w:eastAsia="仿宋" w:cs="Times New Roman"/>
                <w:sz w:val="28"/>
                <w:lang w:eastAsia="zh-CN"/>
              </w:rPr>
            </w:pPr>
          </w:p>
          <w:p>
            <w:pPr>
              <w:pStyle w:val="13"/>
              <w:ind w:left="110" w:right="105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Ⅲ</w:t>
            </w:r>
            <w:r>
              <w:rPr>
                <w:rFonts w:ascii="Times New Roman" w:hAnsi="Times New Roman" w:eastAsia="仿宋" w:cs="Times New Roman"/>
                <w:sz w:val="21"/>
              </w:rPr>
              <w:t>.日常工作</w:t>
            </w:r>
          </w:p>
          <w:p>
            <w:pPr>
              <w:pStyle w:val="13"/>
              <w:spacing w:before="43"/>
              <w:ind w:left="110" w:right="102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21"/>
              </w:rPr>
              <w:t>（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18</w:t>
            </w:r>
            <w:r>
              <w:rPr>
                <w:rFonts w:ascii="Times New Roman" w:hAnsi="Times New Roman" w:eastAsia="仿宋" w:cs="Times New Roman"/>
                <w:sz w:val="21"/>
              </w:rPr>
              <w:t>分）</w:t>
            </w:r>
          </w:p>
        </w:tc>
        <w:tc>
          <w:tcPr>
            <w:tcW w:w="1559" w:type="dxa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</w:rPr>
            </w:pPr>
          </w:p>
          <w:p>
            <w:pPr>
              <w:pStyle w:val="13"/>
              <w:spacing w:before="2"/>
              <w:rPr>
                <w:rFonts w:ascii="Times New Roman" w:hAnsi="Times New Roman" w:eastAsia="仿宋" w:cs="Times New Roman"/>
                <w:sz w:val="25"/>
              </w:rPr>
            </w:pPr>
          </w:p>
          <w:p>
            <w:pPr>
              <w:pStyle w:val="13"/>
              <w:ind w:left="117" w:right="113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21"/>
              </w:rPr>
              <w:t>召开班会</w:t>
            </w:r>
          </w:p>
        </w:tc>
        <w:tc>
          <w:tcPr>
            <w:tcW w:w="709" w:type="dxa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</w:rPr>
            </w:pPr>
          </w:p>
          <w:p>
            <w:pPr>
              <w:pStyle w:val="13"/>
              <w:spacing w:before="2"/>
              <w:rPr>
                <w:rFonts w:ascii="Times New Roman" w:hAnsi="Times New Roman" w:eastAsia="仿宋" w:cs="Times New Roman"/>
                <w:sz w:val="25"/>
              </w:rPr>
            </w:pPr>
          </w:p>
          <w:p>
            <w:pPr>
              <w:pStyle w:val="13"/>
              <w:ind w:left="7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w w:val="99"/>
                <w:sz w:val="21"/>
                <w:lang w:eastAsia="zh-CN"/>
              </w:rPr>
              <w:t>4</w:t>
            </w:r>
          </w:p>
        </w:tc>
        <w:tc>
          <w:tcPr>
            <w:tcW w:w="6521" w:type="dxa"/>
          </w:tcPr>
          <w:p>
            <w:pPr>
              <w:pStyle w:val="13"/>
              <w:rPr>
                <w:rFonts w:ascii="Times New Roman" w:hAnsi="Times New Roman" w:eastAsia="仿宋" w:cs="Times New Roman"/>
                <w:sz w:val="18"/>
                <w:lang w:eastAsia="zh-CN"/>
              </w:rPr>
            </w:pPr>
          </w:p>
          <w:p>
            <w:pPr>
              <w:pStyle w:val="13"/>
              <w:spacing w:before="20" w:line="278" w:lineRule="auto"/>
              <w:ind w:left="106" w:right="128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21"/>
                <w:lang w:eastAsia="zh-CN"/>
              </w:rPr>
              <w:t>每学期定期召开班会，其中班风、学风建设主题班会不少于 2 次，且有班会记录，学风主题班会每次 2分，其他主题班会每次1分，满分4分。</w:t>
            </w:r>
            <w:r>
              <w:rPr>
                <w:rFonts w:ascii="Times New Roman" w:hAnsi="Times New Roman" w:eastAsia="仿宋" w:cs="Times New Roman"/>
                <w:spacing w:val="-6"/>
                <w:sz w:val="21"/>
              </w:rPr>
              <w:t>（0-</w:t>
            </w:r>
            <w:r>
              <w:rPr>
                <w:rFonts w:ascii="Times New Roman" w:hAnsi="Times New Roman" w:eastAsia="仿宋" w:cs="Times New Roman"/>
                <w:spacing w:val="-6"/>
                <w:sz w:val="21"/>
                <w:lang w:eastAsia="zh-CN"/>
              </w:rPr>
              <w:t>4</w:t>
            </w:r>
            <w:r>
              <w:rPr>
                <w:rFonts w:ascii="Times New Roman" w:hAnsi="Times New Roman" w:eastAsia="仿宋" w:cs="Times New Roman"/>
                <w:spacing w:val="-6"/>
                <w:sz w:val="21"/>
              </w:rPr>
              <w:t>分）</w:t>
            </w:r>
          </w:p>
        </w:tc>
        <w:tc>
          <w:tcPr>
            <w:tcW w:w="2475" w:type="dxa"/>
          </w:tcPr>
          <w:p>
            <w:pPr>
              <w:pStyle w:val="13"/>
              <w:spacing w:before="10" w:line="310" w:lineRule="atLeast"/>
              <w:ind w:left="108" w:right="97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Times New Roman" w:eastAsia="仿宋" w:cs="Times New Roman"/>
                <w:spacing w:val="2"/>
                <w:sz w:val="21"/>
                <w:lang w:eastAsia="zh-CN"/>
              </w:rPr>
              <w:t>以报送的《</w:t>
            </w:r>
            <w:r>
              <w:rPr>
                <w:rFonts w:ascii="Times New Roman" w:hAnsi="Times New Roman" w:eastAsia="仿宋" w:cs="Times New Roman"/>
                <w:spacing w:val="3"/>
                <w:sz w:val="21"/>
                <w:lang w:eastAsia="zh-CN"/>
              </w:rPr>
              <w:t>本科生班主任班会登记</w:t>
            </w:r>
            <w:r>
              <w:rPr>
                <w:rFonts w:ascii="Times New Roman" w:hAnsi="Times New Roman" w:eastAsia="仿宋" w:cs="Times New Roman"/>
                <w:spacing w:val="-52"/>
                <w:sz w:val="21"/>
                <w:lang w:eastAsia="zh-CN"/>
              </w:rPr>
              <w:t>表》</w:t>
            </w:r>
            <w:r>
              <w:rPr>
                <w:rFonts w:ascii="Times New Roman" w:hAnsi="Times New Roman" w:eastAsia="仿宋" w:cs="Times New Roman"/>
                <w:spacing w:val="-3"/>
                <w:sz w:val="21"/>
                <w:lang w:eastAsia="zh-CN"/>
              </w:rPr>
              <w:t>记录情况为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仿宋" w:cs="Times New Roman"/>
                <w:sz w:val="2"/>
                <w:szCs w:val="2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仿宋" w:cs="Times New Roman"/>
                <w:sz w:val="2"/>
                <w:szCs w:val="2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3"/>
              <w:spacing w:before="10"/>
              <w:rPr>
                <w:rFonts w:ascii="Times New Roman" w:hAnsi="Times New Roman" w:eastAsia="仿宋" w:cs="Times New Roman"/>
                <w:sz w:val="15"/>
                <w:lang w:eastAsia="zh-CN"/>
              </w:rPr>
            </w:pPr>
          </w:p>
          <w:p>
            <w:pPr>
              <w:pStyle w:val="13"/>
              <w:ind w:left="117" w:right="113"/>
              <w:jc w:val="center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深入课堂</w:t>
            </w:r>
          </w:p>
          <w:p>
            <w:pPr>
              <w:pStyle w:val="13"/>
              <w:spacing w:before="43"/>
              <w:ind w:left="117" w:right="110"/>
              <w:jc w:val="center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（大一至大三）</w:t>
            </w:r>
          </w:p>
        </w:tc>
        <w:tc>
          <w:tcPr>
            <w:tcW w:w="709" w:type="dxa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spacing w:before="5"/>
              <w:rPr>
                <w:rFonts w:ascii="Times New Roman" w:hAnsi="Times New Roman" w:eastAsia="仿宋" w:cs="Times New Roman"/>
                <w:sz w:val="29"/>
                <w:lang w:eastAsia="zh-CN"/>
              </w:rPr>
            </w:pPr>
          </w:p>
          <w:p>
            <w:pPr>
              <w:pStyle w:val="13"/>
              <w:ind w:left="7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w w:val="99"/>
                <w:sz w:val="21"/>
              </w:rPr>
              <w:t>2</w:t>
            </w:r>
          </w:p>
        </w:tc>
        <w:tc>
          <w:tcPr>
            <w:tcW w:w="6521" w:type="dxa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spacing w:before="4"/>
              <w:rPr>
                <w:rFonts w:ascii="Times New Roman" w:hAnsi="Times New Roman" w:eastAsia="仿宋" w:cs="Times New Roman"/>
                <w:lang w:eastAsia="zh-CN"/>
              </w:rPr>
            </w:pPr>
          </w:p>
          <w:p>
            <w:pPr>
              <w:pStyle w:val="13"/>
              <w:spacing w:line="278" w:lineRule="auto"/>
              <w:ind w:left="106" w:right="95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pacing w:val="-7"/>
                <w:sz w:val="21"/>
                <w:lang w:eastAsia="zh-CN"/>
              </w:rPr>
              <w:t>每学期定期走访课堂</w:t>
            </w:r>
            <w:r>
              <w:rPr>
                <w:rFonts w:ascii="Times New Roman" w:hAnsi="Times New Roman" w:eastAsia="仿宋" w:cs="Times New Roman"/>
                <w:spacing w:val="24"/>
                <w:sz w:val="21"/>
                <w:lang w:eastAsia="zh-CN"/>
              </w:rPr>
              <w:t>听课</w:t>
            </w:r>
            <w:r>
              <w:rPr>
                <w:rFonts w:ascii="Times New Roman" w:hAnsi="Times New Roman" w:eastAsia="仿宋" w:cs="Times New Roman"/>
                <w:spacing w:val="-7"/>
                <w:sz w:val="21"/>
                <w:lang w:eastAsia="zh-CN"/>
              </w:rPr>
              <w:t xml:space="preserve">，每次计 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 xml:space="preserve">0.5 </w:t>
            </w:r>
            <w:r>
              <w:rPr>
                <w:rFonts w:ascii="Times New Roman" w:hAnsi="Times New Roman" w:eastAsia="仿宋" w:cs="Times New Roman"/>
                <w:spacing w:val="-23"/>
                <w:sz w:val="21"/>
                <w:lang w:eastAsia="zh-CN"/>
              </w:rPr>
              <w:t xml:space="preserve">分，满分 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2</w:t>
            </w:r>
            <w:r>
              <w:rPr>
                <w:rFonts w:ascii="Times New Roman" w:hAnsi="Times New Roman" w:eastAsia="仿宋" w:cs="Times New Roman"/>
                <w:spacing w:val="-15"/>
                <w:sz w:val="21"/>
                <w:lang w:eastAsia="zh-CN"/>
              </w:rPr>
              <w:t xml:space="preserve"> 分。</w:t>
            </w:r>
            <w:r>
              <w:rPr>
                <w:rFonts w:ascii="Times New Roman" w:hAnsi="Times New Roman" w:eastAsia="仿宋" w:cs="Times New Roman"/>
                <w:spacing w:val="-3"/>
                <w:w w:val="95"/>
                <w:sz w:val="21"/>
              </w:rPr>
              <w:t xml:space="preserve">（0-2 </w:t>
            </w:r>
            <w:r>
              <w:rPr>
                <w:rFonts w:ascii="Times New Roman" w:hAnsi="Times New Roman" w:eastAsia="仿宋" w:cs="Times New Roman"/>
                <w:sz w:val="21"/>
              </w:rPr>
              <w:t>分）</w:t>
            </w:r>
          </w:p>
        </w:tc>
        <w:tc>
          <w:tcPr>
            <w:tcW w:w="2475" w:type="dxa"/>
            <w:vAlign w:val="center"/>
          </w:tcPr>
          <w:p>
            <w:pPr>
              <w:pStyle w:val="13"/>
              <w:spacing w:before="21" w:line="278" w:lineRule="auto"/>
              <w:ind w:left="108" w:right="97"/>
              <w:jc w:val="center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Times New Roman" w:eastAsia="仿宋" w:cs="Times New Roman"/>
                <w:spacing w:val="3"/>
                <w:sz w:val="21"/>
                <w:lang w:eastAsia="zh-CN"/>
              </w:rPr>
              <w:t>以报送的《西北农林科技</w:t>
            </w:r>
            <w:r>
              <w:rPr>
                <w:rFonts w:ascii="Times New Roman" w:hAnsi="Times New Roman" w:eastAsia="仿宋" w:cs="Times New Roman"/>
                <w:spacing w:val="24"/>
                <w:sz w:val="21"/>
                <w:lang w:eastAsia="zh-CN"/>
              </w:rPr>
              <w:t>大学学工干部听课记录</w:t>
            </w:r>
            <w:r>
              <w:rPr>
                <w:rFonts w:ascii="Times New Roman" w:hAnsi="Times New Roman" w:eastAsia="仿宋" w:cs="Times New Roman"/>
                <w:spacing w:val="-52"/>
                <w:sz w:val="21"/>
                <w:lang w:eastAsia="zh-CN"/>
              </w:rPr>
              <w:t>单》</w:t>
            </w:r>
            <w:r>
              <w:rPr>
                <w:rFonts w:ascii="Times New Roman" w:hAnsi="Times New Roman" w:eastAsia="仿宋" w:cs="Times New Roman"/>
                <w:spacing w:val="-14"/>
                <w:sz w:val="21"/>
                <w:lang w:eastAsia="zh-CN"/>
              </w:rPr>
              <w:t>为</w:t>
            </w:r>
            <w:r>
              <w:rPr>
                <w:rFonts w:ascii="Times New Roman" w:hAnsi="Times New Roman" w:eastAsia="仿宋" w:cs="Times New Roman"/>
                <w:w w:val="99"/>
                <w:sz w:val="21"/>
                <w:lang w:eastAsia="zh-CN"/>
              </w:rPr>
              <w:t>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仿宋" w:cs="Times New Roman"/>
                <w:sz w:val="2"/>
                <w:szCs w:val="2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仿宋" w:cs="Times New Roman"/>
                <w:sz w:val="2"/>
                <w:szCs w:val="2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spacing w:before="137"/>
              <w:ind w:left="558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w w:val="95"/>
                <w:sz w:val="21"/>
              </w:rPr>
              <w:t>就业情况</w:t>
            </w:r>
          </w:p>
          <w:p>
            <w:pPr>
              <w:pStyle w:val="13"/>
              <w:spacing w:before="43"/>
              <w:ind w:left="558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w w:val="95"/>
                <w:sz w:val="21"/>
              </w:rPr>
              <w:t>（大四）</w:t>
            </w:r>
          </w:p>
        </w:tc>
        <w:tc>
          <w:tcPr>
            <w:tcW w:w="709" w:type="dxa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</w:rPr>
            </w:pPr>
          </w:p>
          <w:p>
            <w:pPr>
              <w:pStyle w:val="13"/>
              <w:spacing w:before="5"/>
              <w:rPr>
                <w:rFonts w:ascii="Times New Roman" w:hAnsi="Times New Roman" w:eastAsia="仿宋" w:cs="Times New Roman"/>
                <w:sz w:val="25"/>
              </w:rPr>
            </w:pPr>
          </w:p>
          <w:p>
            <w:pPr>
              <w:pStyle w:val="13"/>
              <w:ind w:left="7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w w:val="99"/>
                <w:sz w:val="21"/>
              </w:rPr>
              <w:t>2</w:t>
            </w:r>
          </w:p>
        </w:tc>
        <w:tc>
          <w:tcPr>
            <w:tcW w:w="6521" w:type="dxa"/>
          </w:tcPr>
          <w:p>
            <w:pPr>
              <w:pStyle w:val="13"/>
              <w:spacing w:before="4"/>
              <w:rPr>
                <w:rFonts w:ascii="Times New Roman" w:hAnsi="Times New Roman" w:eastAsia="仿宋" w:cs="Times New Roman"/>
                <w:sz w:val="18"/>
                <w:lang w:eastAsia="zh-CN"/>
              </w:rPr>
            </w:pPr>
          </w:p>
          <w:p>
            <w:pPr>
              <w:pStyle w:val="13"/>
              <w:spacing w:line="278" w:lineRule="auto"/>
              <w:ind w:left="106" w:right="-15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Times New Roman" w:eastAsia="仿宋" w:cs="Times New Roman"/>
                <w:spacing w:val="-5"/>
                <w:sz w:val="21"/>
                <w:lang w:eastAsia="zh-CN"/>
              </w:rPr>
              <w:t>毕业班班主任协助辅导员做好就业工作，第一学期按就业</w:t>
            </w:r>
            <w:r>
              <w:rPr>
                <w:rFonts w:ascii="Times New Roman" w:hAnsi="Times New Roman" w:eastAsia="仿宋" w:cs="Times New Roman"/>
                <w:spacing w:val="-10"/>
                <w:sz w:val="21"/>
                <w:lang w:eastAsia="zh-CN"/>
              </w:rPr>
              <w:t>率排名为准，第二学期按就业率率先突破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90%的排名为准。</w:t>
            </w:r>
            <w:r>
              <w:rPr>
                <w:rFonts w:ascii="Times New Roman" w:hAnsi="Times New Roman" w:eastAsia="仿宋" w:cs="Times New Roman"/>
                <w:spacing w:val="-5"/>
                <w:sz w:val="21"/>
                <w:lang w:eastAsia="zh-CN"/>
              </w:rPr>
              <w:t xml:space="preserve">年级排名第一的班级加 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2</w:t>
            </w:r>
            <w:r>
              <w:rPr>
                <w:rFonts w:ascii="Times New Roman" w:hAnsi="Times New Roman" w:eastAsia="仿宋" w:cs="Times New Roman"/>
                <w:spacing w:val="-17"/>
                <w:sz w:val="21"/>
                <w:lang w:eastAsia="zh-CN"/>
              </w:rPr>
              <w:t xml:space="preserve"> 分，依次递减 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0.5</w:t>
            </w:r>
            <w:r>
              <w:rPr>
                <w:rFonts w:ascii="Times New Roman" w:hAnsi="Times New Roman" w:eastAsia="仿宋" w:cs="Times New Roman"/>
                <w:spacing w:val="-33"/>
                <w:sz w:val="21"/>
                <w:lang w:eastAsia="zh-CN"/>
              </w:rPr>
              <w:t xml:space="preserve"> 分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（0-2</w:t>
            </w:r>
            <w:r>
              <w:rPr>
                <w:rFonts w:ascii="Times New Roman" w:hAnsi="Times New Roman" w:eastAsia="仿宋" w:cs="Times New Roman"/>
                <w:spacing w:val="-28"/>
                <w:sz w:val="21"/>
                <w:lang w:eastAsia="zh-CN"/>
              </w:rPr>
              <w:t xml:space="preserve"> 分</w:t>
            </w:r>
            <w:r>
              <w:rPr>
                <w:rFonts w:ascii="Times New Roman" w:hAnsi="Times New Roman" w:eastAsia="仿宋" w:cs="Times New Roman"/>
                <w:spacing w:val="-104"/>
                <w:sz w:val="21"/>
                <w:lang w:eastAsia="zh-CN"/>
              </w:rPr>
              <w:t>）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。</w:t>
            </w:r>
          </w:p>
        </w:tc>
        <w:tc>
          <w:tcPr>
            <w:tcW w:w="2475" w:type="dxa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ind w:left="108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以学工办统计数据为准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仿宋" w:cs="Times New Roman"/>
                <w:sz w:val="2"/>
                <w:szCs w:val="2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仿宋" w:cs="Times New Roman"/>
                <w:sz w:val="2"/>
                <w:szCs w:val="2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spacing w:before="4"/>
              <w:rPr>
                <w:rFonts w:ascii="Times New Roman" w:hAnsi="Times New Roman" w:eastAsia="仿宋" w:cs="Times New Roman"/>
                <w:sz w:val="25"/>
                <w:lang w:eastAsia="zh-CN"/>
              </w:rPr>
            </w:pPr>
          </w:p>
          <w:p>
            <w:pPr>
              <w:pStyle w:val="13"/>
              <w:ind w:left="117" w:right="113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21"/>
              </w:rPr>
              <w:t>走访宿舍</w:t>
            </w:r>
          </w:p>
        </w:tc>
        <w:tc>
          <w:tcPr>
            <w:tcW w:w="709" w:type="dxa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</w:rPr>
            </w:pPr>
          </w:p>
          <w:p>
            <w:pPr>
              <w:pStyle w:val="13"/>
              <w:spacing w:before="4"/>
              <w:rPr>
                <w:rFonts w:ascii="Times New Roman" w:hAnsi="Times New Roman" w:eastAsia="仿宋" w:cs="Times New Roman"/>
                <w:sz w:val="25"/>
              </w:rPr>
            </w:pPr>
          </w:p>
          <w:p>
            <w:pPr>
              <w:pStyle w:val="13"/>
              <w:ind w:left="7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w w:val="99"/>
                <w:sz w:val="21"/>
              </w:rPr>
              <w:t>2</w:t>
            </w:r>
          </w:p>
        </w:tc>
        <w:tc>
          <w:tcPr>
            <w:tcW w:w="6521" w:type="dxa"/>
          </w:tcPr>
          <w:p>
            <w:pPr>
              <w:pStyle w:val="13"/>
              <w:spacing w:before="2"/>
              <w:rPr>
                <w:rFonts w:ascii="Times New Roman" w:hAnsi="Times New Roman" w:eastAsia="仿宋" w:cs="Times New Roman"/>
                <w:sz w:val="18"/>
                <w:lang w:eastAsia="zh-CN"/>
              </w:rPr>
            </w:pPr>
          </w:p>
          <w:p>
            <w:pPr>
              <w:pStyle w:val="13"/>
              <w:spacing w:line="278" w:lineRule="auto"/>
              <w:ind w:left="106" w:right="95"/>
              <w:rPr>
                <w:rFonts w:ascii="Times New Roman" w:hAnsi="Times New Roman" w:eastAsia="仿宋" w:cs="Times New Roman"/>
                <w:spacing w:val="-7"/>
                <w:lang w:eastAsia="zh-CN"/>
              </w:rPr>
            </w:pPr>
          </w:p>
          <w:p>
            <w:pPr>
              <w:pStyle w:val="13"/>
              <w:spacing w:line="278" w:lineRule="auto"/>
              <w:ind w:left="106" w:right="95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pacing w:val="-7"/>
                <w:sz w:val="21"/>
                <w:lang w:eastAsia="zh-CN"/>
              </w:rPr>
              <w:t xml:space="preserve">每学期定期走访宿舍，每次计 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0.5</w:t>
            </w:r>
            <w:r>
              <w:rPr>
                <w:rFonts w:ascii="Times New Roman" w:hAnsi="Times New Roman" w:eastAsia="仿宋" w:cs="Times New Roman"/>
                <w:spacing w:val="-23"/>
                <w:sz w:val="21"/>
                <w:lang w:eastAsia="zh-CN"/>
              </w:rPr>
              <w:t xml:space="preserve"> 分，满分 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2</w:t>
            </w:r>
            <w:r>
              <w:rPr>
                <w:rFonts w:ascii="Times New Roman" w:hAnsi="Times New Roman" w:eastAsia="仿宋" w:cs="Times New Roman"/>
                <w:spacing w:val="-15"/>
                <w:sz w:val="21"/>
                <w:lang w:eastAsia="zh-CN"/>
              </w:rPr>
              <w:t xml:space="preserve"> 分。</w:t>
            </w:r>
            <w:r>
              <w:rPr>
                <w:rFonts w:ascii="Times New Roman" w:hAnsi="Times New Roman" w:eastAsia="仿宋" w:cs="Times New Roman"/>
                <w:spacing w:val="-3"/>
                <w:w w:val="95"/>
                <w:sz w:val="21"/>
              </w:rPr>
              <w:t xml:space="preserve">（0-2 </w:t>
            </w:r>
            <w:r>
              <w:rPr>
                <w:rFonts w:ascii="Times New Roman" w:hAnsi="Times New Roman" w:eastAsia="仿宋" w:cs="Times New Roman"/>
                <w:sz w:val="21"/>
              </w:rPr>
              <w:t>分）</w:t>
            </w:r>
          </w:p>
        </w:tc>
        <w:tc>
          <w:tcPr>
            <w:tcW w:w="2475" w:type="dxa"/>
          </w:tcPr>
          <w:p>
            <w:pPr>
              <w:pStyle w:val="13"/>
              <w:spacing w:before="2"/>
              <w:rPr>
                <w:rFonts w:ascii="Times New Roman" w:hAnsi="Times New Roman" w:eastAsia="仿宋" w:cs="Times New Roman"/>
                <w:sz w:val="18"/>
                <w:lang w:eastAsia="zh-CN"/>
              </w:rPr>
            </w:pPr>
          </w:p>
          <w:p>
            <w:pPr>
              <w:pStyle w:val="13"/>
              <w:spacing w:line="278" w:lineRule="auto"/>
              <w:ind w:left="108" w:right="97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Times New Roman" w:eastAsia="仿宋" w:cs="Times New Roman"/>
                <w:spacing w:val="2"/>
                <w:sz w:val="21"/>
                <w:lang w:eastAsia="zh-CN"/>
              </w:rPr>
              <w:t>以报送的《检查学生宿舍</w:t>
            </w:r>
            <w:r>
              <w:rPr>
                <w:rFonts w:ascii="Times New Roman" w:hAnsi="Times New Roman" w:eastAsia="仿宋" w:cs="Times New Roman"/>
                <w:spacing w:val="-18"/>
                <w:sz w:val="21"/>
                <w:lang w:eastAsia="zh-CN"/>
              </w:rPr>
              <w:t>工作记录表》</w:t>
            </w:r>
            <w:r>
              <w:rPr>
                <w:rFonts w:ascii="Times New Roman" w:hAnsi="Times New Roman" w:eastAsia="仿宋" w:cs="Times New Roman"/>
                <w:spacing w:val="-14"/>
                <w:sz w:val="21"/>
                <w:lang w:eastAsia="zh-CN"/>
              </w:rPr>
              <w:t>记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录情况为准。</w:t>
            </w:r>
          </w:p>
        </w:tc>
      </w:tr>
    </w:tbl>
    <w:p>
      <w:pPr>
        <w:pStyle w:val="2"/>
        <w:spacing w:before="9" w:after="1"/>
        <w:rPr>
          <w:rFonts w:ascii="Times New Roman"/>
          <w:sz w:val="13"/>
          <w:lang w:eastAsia="zh-CN"/>
        </w:rPr>
      </w:pPr>
    </w:p>
    <w:tbl>
      <w:tblPr>
        <w:tblStyle w:val="7"/>
        <w:tblW w:w="14525" w:type="dxa"/>
        <w:tblInd w:w="-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843"/>
        <w:gridCol w:w="1417"/>
        <w:gridCol w:w="851"/>
        <w:gridCol w:w="6697"/>
        <w:gridCol w:w="2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135" w:type="dxa"/>
            <w:vMerge w:val="restart"/>
          </w:tcPr>
          <w:p>
            <w:pPr>
              <w:pStyle w:val="13"/>
              <w:rPr>
                <w:rFonts w:ascii="仿宋" w:hAnsi="仿宋" w:eastAsia="仿宋"/>
                <w:sz w:val="20"/>
                <w:lang w:eastAsia="zh-CN"/>
              </w:rPr>
            </w:pPr>
          </w:p>
        </w:tc>
        <w:tc>
          <w:tcPr>
            <w:tcW w:w="1843" w:type="dxa"/>
            <w:vMerge w:val="restart"/>
          </w:tcPr>
          <w:p>
            <w:pPr>
              <w:pStyle w:val="13"/>
              <w:rPr>
                <w:rFonts w:ascii="仿宋" w:hAnsi="仿宋" w:eastAsia="仿宋"/>
                <w:sz w:val="20"/>
                <w:lang w:eastAsia="zh-CN"/>
              </w:rPr>
            </w:pPr>
          </w:p>
        </w:tc>
        <w:tc>
          <w:tcPr>
            <w:tcW w:w="1417" w:type="dxa"/>
          </w:tcPr>
          <w:p>
            <w:pPr>
              <w:pStyle w:val="13"/>
              <w:spacing w:before="4"/>
              <w:rPr>
                <w:rFonts w:ascii="仿宋" w:hAnsi="仿宋" w:eastAsia="仿宋"/>
                <w:sz w:val="28"/>
                <w:lang w:eastAsia="zh-CN"/>
              </w:rPr>
            </w:pPr>
          </w:p>
          <w:p>
            <w:pPr>
              <w:pStyle w:val="13"/>
              <w:ind w:left="117" w:right="11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1"/>
              </w:rPr>
              <w:t>外语通过情况</w:t>
            </w:r>
          </w:p>
        </w:tc>
        <w:tc>
          <w:tcPr>
            <w:tcW w:w="851" w:type="dxa"/>
          </w:tcPr>
          <w:p>
            <w:pPr>
              <w:pStyle w:val="13"/>
              <w:spacing w:before="4"/>
              <w:rPr>
                <w:rFonts w:ascii="仿宋" w:hAnsi="仿宋" w:eastAsia="仿宋"/>
                <w:sz w:val="28"/>
              </w:rPr>
            </w:pPr>
          </w:p>
          <w:p>
            <w:pPr>
              <w:pStyle w:val="13"/>
              <w:ind w:left="7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w w:val="99"/>
                <w:sz w:val="21"/>
              </w:rPr>
              <w:t>2</w:t>
            </w:r>
          </w:p>
        </w:tc>
        <w:tc>
          <w:tcPr>
            <w:tcW w:w="6697" w:type="dxa"/>
          </w:tcPr>
          <w:p>
            <w:pPr>
              <w:pStyle w:val="13"/>
              <w:spacing w:line="300" w:lineRule="exact"/>
              <w:ind w:left="10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  <w:lang w:eastAsia="zh-CN"/>
              </w:rPr>
              <w:t>班级CET-4通过率大于等于年级整体通过率加1分，低于年级整体通过率的不加分。班级CET-6通过率大于等于年级整体通过率加2分，低于年级整体通过率的不加分。</w:t>
            </w:r>
            <w:r>
              <w:rPr>
                <w:rFonts w:ascii="仿宋" w:hAnsi="仿宋" w:eastAsia="仿宋"/>
                <w:sz w:val="21"/>
              </w:rPr>
              <w:t>（0-2</w:t>
            </w:r>
            <w:r>
              <w:rPr>
                <w:rFonts w:ascii="仿宋" w:hAnsi="仿宋" w:eastAsia="仿宋"/>
                <w:spacing w:val="-27"/>
                <w:sz w:val="21"/>
              </w:rPr>
              <w:t xml:space="preserve"> 分</w:t>
            </w:r>
            <w:r>
              <w:rPr>
                <w:rFonts w:ascii="仿宋" w:hAnsi="仿宋" w:eastAsia="仿宋"/>
                <w:spacing w:val="-104"/>
                <w:sz w:val="21"/>
              </w:rPr>
              <w:t>）</w:t>
            </w:r>
            <w:r>
              <w:rPr>
                <w:rFonts w:ascii="仿宋" w:hAnsi="仿宋" w:eastAsia="仿宋"/>
                <w:sz w:val="21"/>
              </w:rPr>
              <w:t>。</w:t>
            </w:r>
          </w:p>
        </w:tc>
        <w:tc>
          <w:tcPr>
            <w:tcW w:w="2582" w:type="dxa"/>
          </w:tcPr>
          <w:p>
            <w:pPr>
              <w:pStyle w:val="13"/>
              <w:spacing w:before="4"/>
              <w:rPr>
                <w:rFonts w:ascii="仿宋" w:hAnsi="仿宋" w:eastAsia="仿宋"/>
                <w:sz w:val="28"/>
                <w:lang w:eastAsia="zh-CN"/>
              </w:rPr>
            </w:pPr>
          </w:p>
          <w:p>
            <w:pPr>
              <w:pStyle w:val="13"/>
              <w:ind w:left="108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z w:val="21"/>
                <w:lang w:eastAsia="zh-CN"/>
              </w:rPr>
              <w:t>以教学班提供的数据为准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"/>
                <w:szCs w:val="2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"/>
                <w:szCs w:val="2"/>
                <w:lang w:eastAsia="zh-CN"/>
              </w:rPr>
            </w:pPr>
          </w:p>
        </w:tc>
        <w:tc>
          <w:tcPr>
            <w:tcW w:w="1417" w:type="dxa"/>
          </w:tcPr>
          <w:p>
            <w:pPr>
              <w:pStyle w:val="13"/>
              <w:spacing w:before="122"/>
              <w:ind w:left="117" w:right="11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1"/>
              </w:rPr>
              <w:t>创新创业情况</w:t>
            </w:r>
          </w:p>
        </w:tc>
        <w:tc>
          <w:tcPr>
            <w:tcW w:w="851" w:type="dxa"/>
          </w:tcPr>
          <w:p>
            <w:pPr>
              <w:pStyle w:val="13"/>
              <w:rPr>
                <w:rFonts w:ascii="仿宋" w:hAnsi="仿宋" w:eastAsia="仿宋"/>
                <w:sz w:val="20"/>
              </w:rPr>
            </w:pPr>
          </w:p>
          <w:p>
            <w:pPr>
              <w:pStyle w:val="13"/>
              <w:spacing w:before="122"/>
              <w:ind w:left="7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w w:val="99"/>
                <w:sz w:val="21"/>
              </w:rPr>
              <w:t>2</w:t>
            </w:r>
          </w:p>
        </w:tc>
        <w:tc>
          <w:tcPr>
            <w:tcW w:w="6697" w:type="dxa"/>
          </w:tcPr>
          <w:p>
            <w:pPr>
              <w:pStyle w:val="13"/>
              <w:spacing w:line="300" w:lineRule="exact"/>
              <w:ind w:left="106" w:right="-15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z w:val="21"/>
                <w:lang w:eastAsia="zh-CN"/>
              </w:rPr>
              <w:t>按照参与创新创业项目人数占班级总人数的百分比计算。</w:t>
            </w:r>
            <w:r>
              <w:rPr>
                <w:rFonts w:ascii="仿宋" w:hAnsi="仿宋" w:eastAsia="仿宋"/>
                <w:spacing w:val="-5"/>
                <w:sz w:val="21"/>
                <w:lang w:eastAsia="zh-CN"/>
              </w:rPr>
              <w:t xml:space="preserve">年级排名第一的班级加 </w:t>
            </w:r>
            <w:r>
              <w:rPr>
                <w:rFonts w:ascii="仿宋" w:hAnsi="仿宋" w:eastAsia="仿宋"/>
                <w:sz w:val="21"/>
                <w:lang w:eastAsia="zh-CN"/>
              </w:rPr>
              <w:t>2</w:t>
            </w:r>
            <w:r>
              <w:rPr>
                <w:rFonts w:ascii="仿宋" w:hAnsi="仿宋" w:eastAsia="仿宋"/>
                <w:spacing w:val="-17"/>
                <w:sz w:val="21"/>
                <w:lang w:eastAsia="zh-CN"/>
              </w:rPr>
              <w:t xml:space="preserve"> 分，依次递减 </w:t>
            </w:r>
            <w:r>
              <w:rPr>
                <w:rFonts w:ascii="仿宋" w:hAnsi="仿宋" w:eastAsia="仿宋"/>
                <w:sz w:val="21"/>
                <w:lang w:eastAsia="zh-CN"/>
              </w:rPr>
              <w:t>0.5</w:t>
            </w:r>
            <w:r>
              <w:rPr>
                <w:rFonts w:ascii="仿宋" w:hAnsi="仿宋" w:eastAsia="仿宋"/>
                <w:spacing w:val="-33"/>
                <w:sz w:val="21"/>
                <w:lang w:eastAsia="zh-CN"/>
              </w:rPr>
              <w:t xml:space="preserve"> 分</w:t>
            </w:r>
            <w:r>
              <w:rPr>
                <w:rFonts w:ascii="仿宋" w:hAnsi="仿宋" w:eastAsia="仿宋"/>
                <w:sz w:val="21"/>
                <w:lang w:eastAsia="zh-CN"/>
              </w:rPr>
              <w:t>（0-2</w:t>
            </w:r>
            <w:r>
              <w:rPr>
                <w:rFonts w:ascii="仿宋" w:hAnsi="仿宋" w:eastAsia="仿宋"/>
                <w:spacing w:val="-28"/>
                <w:sz w:val="21"/>
                <w:lang w:eastAsia="zh-CN"/>
              </w:rPr>
              <w:t xml:space="preserve"> 分</w:t>
            </w:r>
            <w:r>
              <w:rPr>
                <w:rFonts w:ascii="仿宋" w:hAnsi="仿宋" w:eastAsia="仿宋"/>
                <w:spacing w:val="-104"/>
                <w:sz w:val="21"/>
                <w:lang w:eastAsia="zh-CN"/>
              </w:rPr>
              <w:t>）</w:t>
            </w:r>
            <w:r>
              <w:rPr>
                <w:rFonts w:ascii="仿宋" w:hAnsi="仿宋" w:eastAsia="仿宋"/>
                <w:sz w:val="21"/>
                <w:lang w:eastAsia="zh-CN"/>
              </w:rPr>
              <w:t>。</w:t>
            </w:r>
          </w:p>
        </w:tc>
        <w:tc>
          <w:tcPr>
            <w:tcW w:w="2582" w:type="dxa"/>
          </w:tcPr>
          <w:p>
            <w:pPr>
              <w:pStyle w:val="13"/>
              <w:spacing w:line="278" w:lineRule="auto"/>
              <w:ind w:left="108" w:right="97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z w:val="21"/>
                <w:lang w:eastAsia="zh-CN"/>
              </w:rPr>
              <w:t>以团委学生会统计的数据为准。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"/>
                <w:szCs w:val="2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"/>
                <w:szCs w:val="2"/>
                <w:lang w:eastAsia="zh-CN"/>
              </w:rPr>
            </w:pPr>
          </w:p>
        </w:tc>
        <w:tc>
          <w:tcPr>
            <w:tcW w:w="1417" w:type="dxa"/>
          </w:tcPr>
          <w:p>
            <w:pPr>
              <w:pStyle w:val="13"/>
              <w:rPr>
                <w:rFonts w:ascii="仿宋" w:hAnsi="仿宋" w:eastAsia="仿宋"/>
                <w:sz w:val="20"/>
                <w:lang w:eastAsia="zh-CN"/>
              </w:rPr>
            </w:pPr>
          </w:p>
          <w:p>
            <w:pPr>
              <w:pStyle w:val="13"/>
              <w:spacing w:before="121"/>
              <w:ind w:left="117" w:right="113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1"/>
              </w:rPr>
              <w:t>特殊群体排查工作</w:t>
            </w:r>
          </w:p>
        </w:tc>
        <w:tc>
          <w:tcPr>
            <w:tcW w:w="851" w:type="dxa"/>
          </w:tcPr>
          <w:p>
            <w:pPr>
              <w:pStyle w:val="13"/>
              <w:rPr>
                <w:rFonts w:ascii="仿宋" w:hAnsi="仿宋" w:eastAsia="仿宋"/>
                <w:sz w:val="20"/>
              </w:rPr>
            </w:pPr>
          </w:p>
          <w:p>
            <w:pPr>
              <w:pStyle w:val="13"/>
              <w:spacing w:before="121"/>
              <w:ind w:left="7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w w:val="99"/>
                <w:sz w:val="21"/>
              </w:rPr>
              <w:t>2</w:t>
            </w:r>
          </w:p>
        </w:tc>
        <w:tc>
          <w:tcPr>
            <w:tcW w:w="6697" w:type="dxa"/>
          </w:tcPr>
          <w:p>
            <w:pPr>
              <w:pStyle w:val="13"/>
              <w:spacing w:line="300" w:lineRule="exact"/>
              <w:ind w:left="106" w:right="97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z w:val="21"/>
                <w:lang w:eastAsia="zh-CN"/>
              </w:rPr>
              <w:t>协助辅导员做好每月心理问题学生、校外住宿学生等其他重点学生排查工作，按期报送排查结果及排查工作记录，每次 0.5 分，满分 2 分（0-2 分）。</w:t>
            </w:r>
          </w:p>
        </w:tc>
        <w:tc>
          <w:tcPr>
            <w:tcW w:w="2582" w:type="dxa"/>
          </w:tcPr>
          <w:p>
            <w:pPr>
              <w:pStyle w:val="13"/>
              <w:spacing w:before="11"/>
              <w:rPr>
                <w:rFonts w:ascii="仿宋" w:hAnsi="仿宋" w:eastAsia="仿宋"/>
                <w:sz w:val="16"/>
                <w:lang w:eastAsia="zh-CN"/>
              </w:rPr>
            </w:pPr>
          </w:p>
          <w:p>
            <w:pPr>
              <w:pStyle w:val="13"/>
              <w:spacing w:line="278" w:lineRule="auto"/>
              <w:ind w:left="108" w:right="97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z w:val="21"/>
                <w:lang w:eastAsia="zh-CN"/>
              </w:rPr>
              <w:t>以向学工办报送的排查结果和工作记录统计为准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 w:hRule="atLeast"/>
        </w:trPr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"/>
                <w:szCs w:val="2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"/>
                <w:szCs w:val="2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3"/>
              <w:spacing w:before="11"/>
              <w:jc w:val="center"/>
              <w:rPr>
                <w:rFonts w:ascii="仿宋" w:hAnsi="仿宋" w:eastAsia="仿宋"/>
                <w:sz w:val="28"/>
                <w:lang w:eastAsia="zh-CN"/>
              </w:rPr>
            </w:pPr>
          </w:p>
          <w:p>
            <w:pPr>
              <w:pStyle w:val="13"/>
              <w:ind w:left="117" w:right="110"/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z w:val="21"/>
                <w:lang w:eastAsia="zh-CN"/>
              </w:rPr>
              <w:t>违规违纪学生谈心谈话</w:t>
            </w:r>
          </w:p>
        </w:tc>
        <w:tc>
          <w:tcPr>
            <w:tcW w:w="851" w:type="dxa"/>
            <w:vAlign w:val="center"/>
          </w:tcPr>
          <w:p>
            <w:pPr>
              <w:pStyle w:val="13"/>
              <w:spacing w:before="11"/>
              <w:jc w:val="center"/>
              <w:rPr>
                <w:rFonts w:ascii="仿宋" w:hAnsi="仿宋" w:eastAsia="仿宋"/>
                <w:sz w:val="28"/>
                <w:lang w:eastAsia="zh-CN"/>
              </w:rPr>
            </w:pPr>
          </w:p>
          <w:p>
            <w:pPr>
              <w:pStyle w:val="13"/>
              <w:ind w:left="7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w w:val="99"/>
                <w:sz w:val="21"/>
              </w:rPr>
              <w:t>2</w:t>
            </w:r>
          </w:p>
        </w:tc>
        <w:tc>
          <w:tcPr>
            <w:tcW w:w="6697" w:type="dxa"/>
          </w:tcPr>
          <w:p>
            <w:pPr>
              <w:pStyle w:val="13"/>
              <w:spacing w:line="300" w:lineRule="exact"/>
              <w:ind w:left="106" w:right="97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z w:val="21"/>
                <w:lang w:eastAsia="zh-CN"/>
              </w:rPr>
              <w:t>与违规违纪学生</w:t>
            </w:r>
            <w:r>
              <w:rPr>
                <w:rFonts w:hint="eastAsia" w:ascii="仿宋" w:hAnsi="仿宋" w:eastAsia="仿宋"/>
                <w:sz w:val="21"/>
                <w:lang w:eastAsia="zh-CN"/>
              </w:rPr>
              <w:t>及时进行</w:t>
            </w:r>
            <w:r>
              <w:rPr>
                <w:rFonts w:ascii="仿宋" w:hAnsi="仿宋" w:eastAsia="仿宋"/>
                <w:sz w:val="21"/>
                <w:lang w:eastAsia="zh-CN"/>
              </w:rPr>
              <w:t>谈心谈话</w:t>
            </w:r>
            <w:r>
              <w:rPr>
                <w:rFonts w:hint="eastAsia" w:ascii="仿宋" w:hAnsi="仿宋" w:eastAsia="仿宋"/>
                <w:sz w:val="21"/>
                <w:lang w:eastAsia="zh-CN"/>
              </w:rPr>
              <w:t>，满分2分。</w:t>
            </w:r>
          </w:p>
          <w:p>
            <w:pPr>
              <w:pStyle w:val="13"/>
              <w:spacing w:line="300" w:lineRule="exact"/>
              <w:ind w:left="106" w:right="97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ascii="仿宋" w:hAnsi="仿宋" w:eastAsia="仿宋"/>
                <w:sz w:val="21"/>
                <w:lang w:eastAsia="zh-CN"/>
              </w:rPr>
              <w:t>要做到两个“四必谈”并做好记录，</w:t>
            </w:r>
            <w:r>
              <w:rPr>
                <w:rFonts w:hint="eastAsia" w:ascii="仿宋" w:hAnsi="仿宋" w:eastAsia="仿宋"/>
                <w:sz w:val="21"/>
                <w:lang w:eastAsia="zh-CN"/>
              </w:rPr>
              <w:t>四个必谈时间：学生受到处分或处理后的当天或次日进行第一次谈心谈话，一个月后进行第二次谈心谈话，一个季度后进行第三次谈心谈话，处分期满前进行第四次谈心谈话。遇到法定节假日或寒暑假，谈话时间可以顺延；四个必谈内容：学生对违规违纪行为的思想认识，学生对改正违规违纪行为的设想，学生在校学习生活中有哪些困惑或问题，学生的学业和职业发展规划</w:t>
            </w:r>
          </w:p>
        </w:tc>
        <w:tc>
          <w:tcPr>
            <w:tcW w:w="2582" w:type="dxa"/>
            <w:vAlign w:val="center"/>
          </w:tcPr>
          <w:p>
            <w:pPr>
              <w:pStyle w:val="13"/>
              <w:spacing w:before="11"/>
              <w:jc w:val="center"/>
              <w:rPr>
                <w:rFonts w:ascii="仿宋" w:hAnsi="仿宋" w:eastAsia="仿宋"/>
                <w:sz w:val="28"/>
                <w:lang w:eastAsia="zh-CN"/>
              </w:rPr>
            </w:pPr>
          </w:p>
          <w:p>
            <w:pPr>
              <w:pStyle w:val="13"/>
              <w:ind w:left="108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以约谈记录为准</w:t>
            </w:r>
            <w:r>
              <w:rPr>
                <w:rFonts w:ascii="仿宋" w:hAnsi="仿宋" w:eastAsia="仿宋"/>
                <w:sz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>
            <w:pPr>
              <w:pStyle w:val="13"/>
              <w:rPr>
                <w:rFonts w:ascii="仿宋" w:hAnsi="仿宋" w:eastAsia="仿宋"/>
              </w:rPr>
            </w:pPr>
          </w:p>
          <w:p>
            <w:pPr>
              <w:pStyle w:val="13"/>
              <w:rPr>
                <w:rFonts w:ascii="仿宋" w:hAnsi="仿宋" w:eastAsia="仿宋"/>
              </w:rPr>
            </w:pPr>
          </w:p>
          <w:p>
            <w:pPr>
              <w:pStyle w:val="13"/>
              <w:rPr>
                <w:rFonts w:ascii="仿宋" w:hAnsi="仿宋" w:eastAsia="仿宋"/>
              </w:rPr>
            </w:pPr>
          </w:p>
          <w:p>
            <w:pPr>
              <w:pStyle w:val="13"/>
              <w:spacing w:before="6"/>
              <w:rPr>
                <w:rFonts w:ascii="仿宋" w:hAnsi="仿宋" w:eastAsia="仿宋"/>
                <w:sz w:val="27"/>
              </w:rPr>
            </w:pPr>
          </w:p>
          <w:p>
            <w:pPr>
              <w:pStyle w:val="13"/>
              <w:ind w:left="492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1"/>
              </w:rPr>
              <w:t>V.附加分</w:t>
            </w:r>
          </w:p>
        </w:tc>
        <w:tc>
          <w:tcPr>
            <w:tcW w:w="1417" w:type="dxa"/>
          </w:tcPr>
          <w:p>
            <w:pPr>
              <w:pStyle w:val="13"/>
              <w:rPr>
                <w:rFonts w:ascii="仿宋" w:hAnsi="仿宋" w:eastAsia="仿宋"/>
              </w:rPr>
            </w:pPr>
          </w:p>
          <w:p>
            <w:pPr>
              <w:pStyle w:val="13"/>
              <w:rPr>
                <w:rFonts w:ascii="仿宋" w:hAnsi="仿宋" w:eastAsia="仿宋"/>
              </w:rPr>
            </w:pPr>
          </w:p>
          <w:p>
            <w:pPr>
              <w:pStyle w:val="13"/>
              <w:rPr>
                <w:rFonts w:ascii="仿宋" w:hAnsi="仿宋" w:eastAsia="仿宋"/>
              </w:rPr>
            </w:pPr>
          </w:p>
          <w:p>
            <w:pPr>
              <w:pStyle w:val="13"/>
              <w:spacing w:before="7"/>
              <w:rPr>
                <w:rFonts w:ascii="仿宋" w:hAnsi="仿宋" w:eastAsia="仿宋"/>
              </w:rPr>
            </w:pPr>
          </w:p>
          <w:p>
            <w:pPr>
              <w:pStyle w:val="13"/>
              <w:spacing w:before="1"/>
              <w:ind w:left="117" w:right="105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加分</w:t>
            </w:r>
          </w:p>
        </w:tc>
        <w:tc>
          <w:tcPr>
            <w:tcW w:w="851" w:type="dxa"/>
          </w:tcPr>
          <w:p>
            <w:pPr>
              <w:pStyle w:val="13"/>
              <w:rPr>
                <w:rFonts w:ascii="仿宋" w:hAnsi="仿宋" w:eastAsia="仿宋"/>
                <w:sz w:val="20"/>
              </w:rPr>
            </w:pPr>
          </w:p>
          <w:p>
            <w:pPr>
              <w:pStyle w:val="13"/>
              <w:rPr>
                <w:rFonts w:ascii="仿宋" w:hAnsi="仿宋" w:eastAsia="仿宋"/>
                <w:sz w:val="20"/>
              </w:rPr>
            </w:pPr>
          </w:p>
          <w:p>
            <w:pPr>
              <w:pStyle w:val="13"/>
              <w:rPr>
                <w:rFonts w:ascii="仿宋" w:hAnsi="仿宋" w:eastAsia="仿宋"/>
                <w:sz w:val="20"/>
              </w:rPr>
            </w:pPr>
          </w:p>
          <w:p>
            <w:pPr>
              <w:pStyle w:val="13"/>
              <w:spacing w:before="1"/>
              <w:rPr>
                <w:rFonts w:ascii="仿宋" w:hAnsi="仿宋" w:eastAsia="仿宋"/>
                <w:sz w:val="29"/>
              </w:rPr>
            </w:pPr>
          </w:p>
          <w:p>
            <w:pPr>
              <w:pStyle w:val="13"/>
              <w:ind w:left="7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w w:val="99"/>
                <w:sz w:val="21"/>
                <w:lang w:eastAsia="zh-CN"/>
              </w:rPr>
              <w:t>不设上限</w:t>
            </w:r>
          </w:p>
        </w:tc>
        <w:tc>
          <w:tcPr>
            <w:tcW w:w="6697" w:type="dxa"/>
          </w:tcPr>
          <w:p>
            <w:pPr>
              <w:pStyle w:val="13"/>
              <w:spacing w:line="300" w:lineRule="exact"/>
              <w:ind w:left="106" w:right="97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z w:val="21"/>
                <w:lang w:eastAsia="zh-CN"/>
              </w:rPr>
              <w:t>班级集体获得校级集体荣誉称号加 1 分，获得院级</w:t>
            </w:r>
          </w:p>
          <w:p>
            <w:pPr>
              <w:pStyle w:val="13"/>
              <w:spacing w:line="300" w:lineRule="exact"/>
              <w:ind w:left="106" w:right="97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z w:val="21"/>
                <w:lang w:eastAsia="zh-CN"/>
              </w:rPr>
              <w:t>集体荣誉称号加 0.5 分，（除“优良学风示范班”“学风建设成效班”称号），此项最高加 1 分。</w:t>
            </w:r>
          </w:p>
          <w:p>
            <w:pPr>
              <w:pStyle w:val="13"/>
              <w:spacing w:line="300" w:lineRule="exact"/>
              <w:ind w:left="106" w:right="97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z w:val="21"/>
                <w:lang w:eastAsia="zh-CN"/>
              </w:rPr>
              <w:t>班级有学生在我校教务处承办的国家级、省级、校级学科竞赛或创新创业类比赛中获奖，分别加 2 分、1.5 分、1 分。同一奖项得分不累计，同一赛事取分就高不就低，此项最高加 2 分。</w:t>
            </w:r>
          </w:p>
          <w:p>
            <w:pPr>
              <w:pStyle w:val="13"/>
              <w:spacing w:line="300" w:lineRule="exact"/>
              <w:ind w:left="106" w:right="97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2582" w:type="dxa"/>
          </w:tcPr>
          <w:p>
            <w:pPr>
              <w:pStyle w:val="13"/>
              <w:rPr>
                <w:rFonts w:ascii="仿宋" w:hAnsi="仿宋" w:eastAsia="仿宋"/>
                <w:sz w:val="20"/>
                <w:lang w:eastAsia="zh-CN"/>
              </w:rPr>
            </w:pPr>
          </w:p>
          <w:p>
            <w:pPr>
              <w:pStyle w:val="13"/>
              <w:rPr>
                <w:rFonts w:ascii="仿宋" w:hAnsi="仿宋" w:eastAsia="仿宋"/>
                <w:sz w:val="20"/>
                <w:lang w:eastAsia="zh-CN"/>
              </w:rPr>
            </w:pPr>
          </w:p>
          <w:p>
            <w:pPr>
              <w:pStyle w:val="13"/>
              <w:rPr>
                <w:rFonts w:ascii="仿宋" w:hAnsi="仿宋" w:eastAsia="仿宋"/>
                <w:sz w:val="20"/>
                <w:lang w:eastAsia="zh-CN"/>
              </w:rPr>
            </w:pPr>
          </w:p>
          <w:p>
            <w:pPr>
              <w:pStyle w:val="13"/>
              <w:spacing w:before="1"/>
              <w:rPr>
                <w:rFonts w:ascii="仿宋" w:hAnsi="仿宋" w:eastAsia="仿宋"/>
                <w:sz w:val="29"/>
                <w:lang w:eastAsia="zh-CN"/>
              </w:rPr>
            </w:pPr>
          </w:p>
          <w:p>
            <w:pPr>
              <w:pStyle w:val="13"/>
              <w:ind w:left="108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1"/>
              </w:rPr>
              <w:t>以统计数据为准。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13"/>
              <w:rPr>
                <w:rFonts w:ascii="仿宋" w:hAnsi="仿宋" w:eastAsia="仿宋"/>
                <w:sz w:val="20"/>
              </w:rPr>
            </w:pPr>
          </w:p>
          <w:p>
            <w:pPr>
              <w:pStyle w:val="13"/>
              <w:spacing w:before="2"/>
              <w:rPr>
                <w:rFonts w:ascii="仿宋" w:hAnsi="仿宋" w:eastAsia="仿宋"/>
                <w:sz w:val="16"/>
              </w:rPr>
            </w:pPr>
          </w:p>
          <w:p>
            <w:pPr>
              <w:pStyle w:val="13"/>
              <w:spacing w:before="1"/>
              <w:ind w:left="117" w:right="11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1"/>
              </w:rPr>
              <w:t>扣分</w:t>
            </w:r>
          </w:p>
        </w:tc>
        <w:tc>
          <w:tcPr>
            <w:tcW w:w="851" w:type="dxa"/>
          </w:tcPr>
          <w:p>
            <w:pPr>
              <w:pStyle w:val="13"/>
              <w:rPr>
                <w:rFonts w:ascii="仿宋" w:hAnsi="仿宋" w:eastAsia="仿宋"/>
                <w:sz w:val="20"/>
              </w:rPr>
            </w:pPr>
          </w:p>
          <w:p>
            <w:pPr>
              <w:pStyle w:val="13"/>
              <w:spacing w:before="2"/>
              <w:rPr>
                <w:rFonts w:ascii="仿宋" w:hAnsi="仿宋" w:eastAsia="仿宋"/>
                <w:sz w:val="16"/>
              </w:rPr>
            </w:pPr>
          </w:p>
          <w:p>
            <w:pPr>
              <w:pStyle w:val="13"/>
              <w:spacing w:before="1"/>
              <w:ind w:left="140" w:right="132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不设上限</w:t>
            </w:r>
          </w:p>
        </w:tc>
        <w:tc>
          <w:tcPr>
            <w:tcW w:w="6697" w:type="dxa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634"/>
              </w:tabs>
              <w:spacing w:line="300" w:lineRule="exact"/>
              <w:ind w:hanging="528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pacing w:val="-4"/>
                <w:sz w:val="21"/>
                <w:lang w:eastAsia="zh-CN"/>
              </w:rPr>
              <w:t xml:space="preserve">学年内学生旷考人数，按照 </w:t>
            </w:r>
            <w:r>
              <w:rPr>
                <w:rFonts w:ascii="仿宋" w:hAnsi="仿宋" w:eastAsia="仿宋"/>
                <w:sz w:val="21"/>
                <w:lang w:eastAsia="zh-CN"/>
              </w:rPr>
              <w:t>3</w:t>
            </w:r>
            <w:r>
              <w:rPr>
                <w:rFonts w:ascii="仿宋" w:hAnsi="仿宋" w:eastAsia="仿宋"/>
                <w:spacing w:val="-27"/>
                <w:sz w:val="21"/>
                <w:lang w:eastAsia="zh-CN"/>
              </w:rPr>
              <w:t xml:space="preserve"> 分</w:t>
            </w:r>
            <w:r>
              <w:rPr>
                <w:rFonts w:ascii="仿宋" w:hAnsi="仿宋" w:eastAsia="仿宋"/>
                <w:sz w:val="21"/>
                <w:lang w:eastAsia="zh-CN"/>
              </w:rPr>
              <w:t>/人次扣分.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634"/>
              </w:tabs>
              <w:spacing w:line="300" w:lineRule="exact"/>
              <w:ind w:hanging="528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1"/>
                <w:lang w:eastAsia="zh-CN"/>
              </w:rPr>
              <w:t>班级内学生</w:t>
            </w:r>
            <w:r>
              <w:rPr>
                <w:rFonts w:ascii="仿宋" w:hAnsi="仿宋" w:eastAsia="仿宋"/>
                <w:spacing w:val="-7"/>
                <w:sz w:val="21"/>
                <w:lang w:eastAsia="zh-CN"/>
              </w:rPr>
              <w:t>校外住宿</w:t>
            </w:r>
            <w:r>
              <w:rPr>
                <w:rFonts w:hint="eastAsia" w:ascii="仿宋" w:hAnsi="仿宋" w:eastAsia="仿宋"/>
                <w:spacing w:val="-7"/>
                <w:sz w:val="21"/>
                <w:lang w:eastAsia="zh-CN"/>
              </w:rPr>
              <w:t>未报备</w:t>
            </w:r>
            <w:r>
              <w:rPr>
                <w:rFonts w:ascii="仿宋" w:hAnsi="仿宋" w:eastAsia="仿宋"/>
                <w:spacing w:val="-7"/>
                <w:sz w:val="21"/>
                <w:lang w:eastAsia="zh-CN"/>
              </w:rPr>
              <w:t xml:space="preserve">，按照 </w:t>
            </w:r>
            <w:r>
              <w:rPr>
                <w:rFonts w:ascii="仿宋" w:hAnsi="仿宋" w:eastAsia="仿宋"/>
                <w:sz w:val="21"/>
                <w:lang w:eastAsia="zh-CN"/>
              </w:rPr>
              <w:t>2</w:t>
            </w:r>
            <w:r>
              <w:rPr>
                <w:rFonts w:ascii="仿宋" w:hAnsi="仿宋" w:eastAsia="仿宋"/>
                <w:spacing w:val="-26"/>
                <w:sz w:val="21"/>
                <w:lang w:eastAsia="zh-CN"/>
              </w:rPr>
              <w:t xml:space="preserve"> 分</w:t>
            </w:r>
            <w:r>
              <w:rPr>
                <w:rFonts w:ascii="仿宋" w:hAnsi="仿宋" w:eastAsia="仿宋"/>
                <w:sz w:val="21"/>
                <w:lang w:eastAsia="zh-CN"/>
              </w:rPr>
              <w:t>/人次扣分。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634"/>
              </w:tabs>
              <w:spacing w:line="300" w:lineRule="exact"/>
              <w:ind w:hanging="528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pacing w:val="-4"/>
                <w:sz w:val="21"/>
                <w:lang w:eastAsia="zh-CN"/>
              </w:rPr>
              <w:t>班级有学生受校级处分，按照</w:t>
            </w:r>
            <w:r>
              <w:rPr>
                <w:rFonts w:hint="eastAsia" w:ascii="仿宋" w:hAnsi="仿宋" w:eastAsia="仿宋"/>
                <w:spacing w:val="-4"/>
                <w:sz w:val="21"/>
                <w:lang w:eastAsia="zh-CN"/>
              </w:rPr>
              <w:t xml:space="preserve"> 2 </w:t>
            </w:r>
            <w:r>
              <w:rPr>
                <w:rFonts w:ascii="仿宋" w:hAnsi="仿宋" w:eastAsia="仿宋"/>
                <w:spacing w:val="-27"/>
                <w:sz w:val="21"/>
                <w:lang w:eastAsia="zh-CN"/>
              </w:rPr>
              <w:t>分</w:t>
            </w:r>
            <w:r>
              <w:rPr>
                <w:rFonts w:ascii="仿宋" w:hAnsi="仿宋" w:eastAsia="仿宋"/>
                <w:sz w:val="21"/>
                <w:lang w:eastAsia="zh-CN"/>
              </w:rPr>
              <w:t>/人次扣分</w:t>
            </w:r>
          </w:p>
        </w:tc>
        <w:tc>
          <w:tcPr>
            <w:tcW w:w="2582" w:type="dxa"/>
          </w:tcPr>
          <w:p>
            <w:pPr>
              <w:pStyle w:val="13"/>
              <w:rPr>
                <w:rFonts w:ascii="仿宋" w:hAnsi="仿宋" w:eastAsia="仿宋"/>
                <w:sz w:val="20"/>
                <w:lang w:eastAsia="zh-CN"/>
              </w:rPr>
            </w:pPr>
          </w:p>
          <w:p>
            <w:pPr>
              <w:pStyle w:val="13"/>
              <w:spacing w:before="2"/>
              <w:rPr>
                <w:rFonts w:ascii="仿宋" w:hAnsi="仿宋" w:eastAsia="仿宋"/>
                <w:sz w:val="16"/>
                <w:lang w:eastAsia="zh-CN"/>
              </w:rPr>
            </w:pPr>
          </w:p>
          <w:p>
            <w:pPr>
              <w:pStyle w:val="13"/>
              <w:spacing w:before="1"/>
              <w:ind w:left="108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1"/>
              </w:rPr>
              <w:t>以学工办统计为准</w:t>
            </w:r>
          </w:p>
        </w:tc>
      </w:tr>
    </w:tbl>
    <w:p>
      <w:pPr>
        <w:spacing w:line="20" w:lineRule="exact"/>
        <w:rPr>
          <w:rFonts w:eastAsiaTheme="minorEastAsia"/>
          <w:lang w:eastAsia="zh-CN"/>
        </w:rPr>
      </w:pPr>
    </w:p>
    <w:sectPr>
      <w:headerReference r:id="rId5" w:type="default"/>
      <w:pgSz w:w="16840" w:h="11910" w:orient="landscape"/>
      <w:pgMar w:top="1701" w:right="1588" w:bottom="567" w:left="1588" w:header="720" w:footer="1021" w:gutter="0"/>
      <w:pgNumType w:fmt="numberInDash"/>
      <w:cols w:space="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930BE8-9D30-482B-8478-718895683A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DB1FE15-ADDA-420E-BA6F-A7AE30A710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AD62851-2E05-4BF5-B2DB-669777AA956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168714B-910C-4478-8ADD-41DAFFD1AB8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0B9D68CC-C452-4B9B-970C-052145D6FB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153" w:hanging="4153"/>
      <w:jc w:val="right"/>
      <w:rPr>
        <w:rFonts w:ascii="仿宋" w:hAnsi="仿宋" w:eastAsia="仿宋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 PAGE   \* MERGEFORMAT 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  <w:lang w:val="zh-CN"/>
      </w:rPr>
      <w:t>-</w:t>
    </w:r>
    <w:r>
      <w:rPr>
        <w:rFonts w:ascii="仿宋" w:hAnsi="仿宋" w:eastAsia="仿宋"/>
        <w:sz w:val="24"/>
        <w:szCs w:val="24"/>
      </w:rPr>
      <w:t xml:space="preserve"> 1 -</w:t>
    </w:r>
    <w:r>
      <w:rPr>
        <w:rFonts w:ascii="仿宋" w:hAnsi="仿宋" w:eastAsia="仿宋"/>
        <w:sz w:val="24"/>
        <w:szCs w:val="24"/>
      </w:rP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 PAGE   \* MERGEFORMAT 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  <w:lang w:val="zh-CN"/>
      </w:rPr>
      <w:t>-</w:t>
    </w:r>
    <w:r>
      <w:rPr>
        <w:rFonts w:ascii="仿宋" w:hAnsi="仿宋" w:eastAsia="仿宋"/>
        <w:sz w:val="24"/>
        <w:szCs w:val="24"/>
      </w:rPr>
      <w:t xml:space="preserve"> 4 -</w:t>
    </w:r>
    <w:r>
      <w:rPr>
        <w:rFonts w:ascii="仿宋" w:hAnsi="仿宋" w:eastAsia="仿宋"/>
        <w:sz w:val="24"/>
        <w:szCs w:val="24"/>
      </w:rP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106" w:hanging="531"/>
        <w:jc w:val="left"/>
      </w:pPr>
      <w:rPr>
        <w:rFonts w:hint="default" w:ascii="宋体" w:hAnsi="宋体" w:eastAsia="宋体" w:cs="宋体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28" w:hanging="53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3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84" w:hanging="53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13" w:hanging="53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41" w:hanging="53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69" w:hanging="53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798" w:hanging="53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326" w:hanging="531"/>
      </w:pPr>
      <w:rPr>
        <w:rFonts w:hint="default"/>
        <w:lang w:val="zh-CN" w:eastAsia="zh-CN" w:bidi="zh-CN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（%1）"/>
      <w:lvlJc w:val="left"/>
      <w:pPr>
        <w:ind w:left="633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14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88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062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537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011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485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960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434" w:hanging="527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ZDgyNzBjN2IzNjRmODE4MGIwNDcyMTcxMDEwYzMifQ=="/>
  </w:docVars>
  <w:rsids>
    <w:rsidRoot w:val="00DA32D3"/>
    <w:rsid w:val="00000F65"/>
    <w:rsid w:val="00002617"/>
    <w:rsid w:val="00004E08"/>
    <w:rsid w:val="00020F8D"/>
    <w:rsid w:val="000C25CA"/>
    <w:rsid w:val="00107673"/>
    <w:rsid w:val="001D785B"/>
    <w:rsid w:val="001F2F2E"/>
    <w:rsid w:val="002134A6"/>
    <w:rsid w:val="00234E99"/>
    <w:rsid w:val="002502DB"/>
    <w:rsid w:val="00287655"/>
    <w:rsid w:val="002B46FE"/>
    <w:rsid w:val="00346EFF"/>
    <w:rsid w:val="00456F4B"/>
    <w:rsid w:val="00473E77"/>
    <w:rsid w:val="00495C3E"/>
    <w:rsid w:val="004B38B2"/>
    <w:rsid w:val="004C052E"/>
    <w:rsid w:val="005079EF"/>
    <w:rsid w:val="0052468D"/>
    <w:rsid w:val="00532445"/>
    <w:rsid w:val="005353F6"/>
    <w:rsid w:val="00575C77"/>
    <w:rsid w:val="005870AA"/>
    <w:rsid w:val="00590334"/>
    <w:rsid w:val="005B14C2"/>
    <w:rsid w:val="005E1900"/>
    <w:rsid w:val="00634A4E"/>
    <w:rsid w:val="00652E46"/>
    <w:rsid w:val="0067778B"/>
    <w:rsid w:val="00687B38"/>
    <w:rsid w:val="0069338D"/>
    <w:rsid w:val="006F63B5"/>
    <w:rsid w:val="00727900"/>
    <w:rsid w:val="007A1EED"/>
    <w:rsid w:val="007B13C2"/>
    <w:rsid w:val="0089494E"/>
    <w:rsid w:val="008A7A3A"/>
    <w:rsid w:val="008C7BD0"/>
    <w:rsid w:val="008F5C6D"/>
    <w:rsid w:val="009108B9"/>
    <w:rsid w:val="00981403"/>
    <w:rsid w:val="00981C11"/>
    <w:rsid w:val="009F63B2"/>
    <w:rsid w:val="00A001BF"/>
    <w:rsid w:val="00A717B4"/>
    <w:rsid w:val="00B335E1"/>
    <w:rsid w:val="00B66092"/>
    <w:rsid w:val="00BC5C29"/>
    <w:rsid w:val="00C33B93"/>
    <w:rsid w:val="00C4515C"/>
    <w:rsid w:val="00CB4BAE"/>
    <w:rsid w:val="00CB7D24"/>
    <w:rsid w:val="00CD2E30"/>
    <w:rsid w:val="00CF049A"/>
    <w:rsid w:val="00CF2E4C"/>
    <w:rsid w:val="00D43240"/>
    <w:rsid w:val="00D53C74"/>
    <w:rsid w:val="00D64222"/>
    <w:rsid w:val="00D66787"/>
    <w:rsid w:val="00DA1FBC"/>
    <w:rsid w:val="00DA32D3"/>
    <w:rsid w:val="00DD4F45"/>
    <w:rsid w:val="00DF49D8"/>
    <w:rsid w:val="00E85E4B"/>
    <w:rsid w:val="00ED2FDC"/>
    <w:rsid w:val="00EE6BE2"/>
    <w:rsid w:val="00F34741"/>
    <w:rsid w:val="00F456E9"/>
    <w:rsid w:val="00FC0451"/>
    <w:rsid w:val="00FC0942"/>
    <w:rsid w:val="013E4415"/>
    <w:rsid w:val="01C70170"/>
    <w:rsid w:val="022C4078"/>
    <w:rsid w:val="02F74C3B"/>
    <w:rsid w:val="04545F3A"/>
    <w:rsid w:val="07D13F07"/>
    <w:rsid w:val="0DAE30C0"/>
    <w:rsid w:val="0F1E760F"/>
    <w:rsid w:val="0F355943"/>
    <w:rsid w:val="0F6859A9"/>
    <w:rsid w:val="102E29FD"/>
    <w:rsid w:val="10880998"/>
    <w:rsid w:val="11092554"/>
    <w:rsid w:val="1632642C"/>
    <w:rsid w:val="163A661A"/>
    <w:rsid w:val="17BB3FEC"/>
    <w:rsid w:val="17EF7DDE"/>
    <w:rsid w:val="1C4A1F86"/>
    <w:rsid w:val="260750B6"/>
    <w:rsid w:val="27DF7C26"/>
    <w:rsid w:val="28D731B0"/>
    <w:rsid w:val="2C770697"/>
    <w:rsid w:val="2D7619CB"/>
    <w:rsid w:val="357E2789"/>
    <w:rsid w:val="35EB6943"/>
    <w:rsid w:val="35F36C76"/>
    <w:rsid w:val="3B531D0F"/>
    <w:rsid w:val="3E7477FA"/>
    <w:rsid w:val="3EB62DD7"/>
    <w:rsid w:val="4000423A"/>
    <w:rsid w:val="401A429D"/>
    <w:rsid w:val="424E0ED5"/>
    <w:rsid w:val="4A050091"/>
    <w:rsid w:val="4AA55358"/>
    <w:rsid w:val="53AE71EF"/>
    <w:rsid w:val="5A693858"/>
    <w:rsid w:val="60FA1D47"/>
    <w:rsid w:val="64241E2B"/>
    <w:rsid w:val="6ACD0E86"/>
    <w:rsid w:val="6AFE28E0"/>
    <w:rsid w:val="6B34177C"/>
    <w:rsid w:val="6B9A7BDB"/>
    <w:rsid w:val="6E693519"/>
    <w:rsid w:val="706C2B4C"/>
    <w:rsid w:val="74D67179"/>
    <w:rsid w:val="75272FDF"/>
    <w:rsid w:val="78110776"/>
    <w:rsid w:val="782B442F"/>
    <w:rsid w:val="7E48510E"/>
    <w:rsid w:val="7F89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05"/>
    </w:pPr>
    <w:rPr>
      <w:rFonts w:ascii="黑体" w:hAnsi="黑体" w:eastAsia="黑体"/>
      <w:sz w:val="32"/>
      <w:szCs w:val="32"/>
    </w:rPr>
  </w:style>
  <w:style w:type="paragraph" w:styleId="3">
    <w:name w:val="Plain Text"/>
    <w:basedOn w:val="1"/>
    <w:link w:val="16"/>
    <w:qFormat/>
    <w:uiPriority w:val="0"/>
    <w:pPr>
      <w:jc w:val="both"/>
    </w:pPr>
    <w:rPr>
      <w:rFonts w:ascii="宋体" w:hAnsi="Courier New" w:eastAsia="宋体" w:cs="Courier New"/>
      <w:kern w:val="2"/>
      <w:sz w:val="21"/>
      <w:szCs w:val="21"/>
      <w:lang w:eastAsia="zh-CN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both"/>
    </w:pPr>
    <w:rPr>
      <w:rFonts w:eastAsiaTheme="minorEastAsia"/>
      <w:kern w:val="2"/>
      <w:sz w:val="24"/>
      <w:szCs w:val="24"/>
      <w:lang w:eastAsia="zh-CN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Char"/>
    <w:basedOn w:val="9"/>
    <w:link w:val="5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15">
    <w:name w:val="页脚 Char"/>
    <w:basedOn w:val="9"/>
    <w:link w:val="4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16">
    <w:name w:val="纯文本 Char"/>
    <w:basedOn w:val="9"/>
    <w:link w:val="3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795431-218A-4EB4-BE9F-D65EE9B5F8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6</Pages>
  <Words>3173</Words>
  <Characters>3322</Characters>
  <Lines>28</Lines>
  <Paragraphs>7</Paragraphs>
  <TotalTime>33</TotalTime>
  <ScaleCrop>false</ScaleCrop>
  <LinksUpToDate>false</LinksUpToDate>
  <CharactersWithSpaces>3450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2020-06-02T08:43:00Z</dcterms:created>
  <dc:creator>Administrator</dc:creator>
  <cp:lastModifiedBy>王坤</cp:lastModifiedBy>
  <cp:lastPrinted>2020-06-09T08:37:00Z</cp:lastPrinted>
  <dcterms:modified xsi:type="dcterms:W3CDTF">2022-12-08T08:45:15Z</dcterms:modified>
  <dc:title>NO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2018-11-14T00:00:00Z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5604927BFE744B048750D38D68349116</vt:lpwstr>
  </property>
</Properties>
</file>